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9CA0FA3" w14:textId="77777777" w:rsidR="00FD4189" w:rsidRPr="008675EA" w:rsidRDefault="00E33391" w:rsidP="00FD18FE">
      <w:pPr>
        <w:pStyle w:val="Textonotapie"/>
        <w:numPr>
          <w:ilvl w:val="0"/>
          <w:numId w:val="2"/>
        </w:numPr>
        <w:spacing w:line="360" w:lineRule="auto"/>
        <w:jc w:val="both"/>
        <w:rPr>
          <w:rFonts w:ascii="Arial" w:hAnsi="Arial" w:cs="Arial"/>
          <w:b/>
          <w:sz w:val="22"/>
          <w:szCs w:val="22"/>
        </w:rPr>
      </w:pPr>
      <w:r w:rsidRPr="008675EA">
        <w:rPr>
          <w:rFonts w:ascii="Arial" w:hAnsi="Arial" w:cs="Arial"/>
          <w:b/>
          <w:sz w:val="22"/>
          <w:szCs w:val="22"/>
        </w:rPr>
        <w:t>OBJETIVO</w:t>
      </w:r>
    </w:p>
    <w:p w14:paraId="27C6A513" w14:textId="77777777" w:rsidR="00665137" w:rsidRPr="008675EA" w:rsidRDefault="00665137" w:rsidP="00DA3DC6">
      <w:pPr>
        <w:pStyle w:val="Textonotapie"/>
        <w:spacing w:line="360" w:lineRule="auto"/>
        <w:ind w:left="360"/>
        <w:jc w:val="both"/>
        <w:rPr>
          <w:rFonts w:ascii="Arial" w:hAnsi="Arial" w:cs="Arial"/>
          <w:b/>
          <w:sz w:val="22"/>
          <w:szCs w:val="22"/>
        </w:rPr>
      </w:pPr>
    </w:p>
    <w:p w14:paraId="0AB7A0F9" w14:textId="77777777" w:rsidR="00004233" w:rsidRDefault="00F26F34" w:rsidP="00644259">
      <w:pPr>
        <w:pStyle w:val="Textonotapie"/>
        <w:spacing w:line="360" w:lineRule="auto"/>
        <w:jc w:val="both"/>
        <w:rPr>
          <w:rFonts w:ascii="Arial" w:hAnsi="Arial" w:cs="Arial"/>
          <w:sz w:val="22"/>
          <w:szCs w:val="22"/>
          <w:shd w:val="clear" w:color="auto" w:fill="FFFFFF"/>
        </w:rPr>
      </w:pPr>
      <w:r w:rsidRPr="00F26F34">
        <w:rPr>
          <w:rFonts w:ascii="Arial" w:hAnsi="Arial" w:cs="Arial"/>
          <w:sz w:val="22"/>
          <w:szCs w:val="22"/>
          <w:shd w:val="clear" w:color="auto" w:fill="FFFFFF"/>
        </w:rPr>
        <w:t>Establecer las actividades para la presentación pública de los resultados de la gestión del Departamento, propiciando espacios para la socialización y retroalimentación entre la Entidad y la ciudadanía.</w:t>
      </w:r>
    </w:p>
    <w:p w14:paraId="41A7267B" w14:textId="77777777" w:rsidR="00F26F34" w:rsidRPr="00644259" w:rsidRDefault="00F26F34" w:rsidP="00644259">
      <w:pPr>
        <w:pStyle w:val="Textonotapie"/>
        <w:spacing w:line="360" w:lineRule="auto"/>
        <w:jc w:val="both"/>
        <w:rPr>
          <w:rFonts w:ascii="Arial" w:hAnsi="Arial" w:cs="Arial"/>
          <w:sz w:val="22"/>
          <w:szCs w:val="22"/>
          <w:shd w:val="clear" w:color="auto" w:fill="FFFFFF"/>
        </w:rPr>
      </w:pPr>
    </w:p>
    <w:p w14:paraId="447C1519" w14:textId="77777777" w:rsidR="00FD4189" w:rsidRPr="008675EA" w:rsidRDefault="00E33391" w:rsidP="00FD18FE">
      <w:pPr>
        <w:pStyle w:val="Textonotapie"/>
        <w:numPr>
          <w:ilvl w:val="0"/>
          <w:numId w:val="2"/>
        </w:numPr>
        <w:spacing w:line="360" w:lineRule="auto"/>
        <w:jc w:val="both"/>
        <w:rPr>
          <w:rFonts w:ascii="Arial" w:hAnsi="Arial" w:cs="Arial"/>
          <w:b/>
          <w:sz w:val="22"/>
          <w:szCs w:val="22"/>
        </w:rPr>
      </w:pPr>
      <w:r w:rsidRPr="008675EA">
        <w:rPr>
          <w:rFonts w:ascii="Arial" w:hAnsi="Arial" w:cs="Arial"/>
          <w:b/>
          <w:sz w:val="22"/>
          <w:szCs w:val="22"/>
        </w:rPr>
        <w:t>ALCANCE</w:t>
      </w:r>
    </w:p>
    <w:p w14:paraId="674246CF" w14:textId="77777777" w:rsidR="0070653D" w:rsidRDefault="0070653D" w:rsidP="00FD18FE">
      <w:pPr>
        <w:snapToGrid w:val="0"/>
        <w:spacing w:line="360" w:lineRule="auto"/>
        <w:jc w:val="both"/>
        <w:rPr>
          <w:rFonts w:ascii="Arial" w:hAnsi="Arial" w:cs="Arial"/>
          <w:sz w:val="22"/>
          <w:szCs w:val="22"/>
        </w:rPr>
      </w:pPr>
    </w:p>
    <w:p w14:paraId="74A34E29" w14:textId="77777777" w:rsidR="00F26F34" w:rsidRPr="00F26F34" w:rsidRDefault="00F26F34" w:rsidP="00F26F34">
      <w:pPr>
        <w:snapToGrid w:val="0"/>
        <w:spacing w:line="360" w:lineRule="auto"/>
        <w:jc w:val="both"/>
        <w:rPr>
          <w:rFonts w:ascii="Arial" w:hAnsi="Arial" w:cs="Arial"/>
          <w:sz w:val="22"/>
          <w:szCs w:val="22"/>
        </w:rPr>
      </w:pPr>
      <w:r>
        <w:rPr>
          <w:rFonts w:ascii="Arial" w:hAnsi="Arial" w:cs="Arial"/>
          <w:sz w:val="22"/>
          <w:szCs w:val="22"/>
        </w:rPr>
        <w:t>I</w:t>
      </w:r>
      <w:r w:rsidRPr="00F26F34">
        <w:rPr>
          <w:rFonts w:ascii="Arial" w:hAnsi="Arial" w:cs="Arial"/>
          <w:sz w:val="22"/>
          <w:szCs w:val="22"/>
        </w:rPr>
        <w:t xml:space="preserve">nicia con la definición de los parámetros para la audiencia pública de rendición de cuentas </w:t>
      </w:r>
      <w:r>
        <w:rPr>
          <w:rFonts w:ascii="Arial" w:hAnsi="Arial" w:cs="Arial"/>
          <w:sz w:val="22"/>
          <w:szCs w:val="22"/>
        </w:rPr>
        <w:t>de Aguas del Huila S.A. E.S.P</w:t>
      </w:r>
      <w:r w:rsidRPr="00F26F34">
        <w:rPr>
          <w:rFonts w:ascii="Arial" w:hAnsi="Arial" w:cs="Arial"/>
          <w:sz w:val="22"/>
          <w:szCs w:val="22"/>
        </w:rPr>
        <w:t xml:space="preserve"> y finaliza con la implementación de acciones que mejoren la gestión institucional.</w:t>
      </w:r>
    </w:p>
    <w:p w14:paraId="37FA685E" w14:textId="77777777" w:rsidR="008675EA" w:rsidRDefault="00F26F34" w:rsidP="00F26F34">
      <w:pPr>
        <w:snapToGrid w:val="0"/>
        <w:spacing w:line="360" w:lineRule="auto"/>
        <w:jc w:val="both"/>
        <w:rPr>
          <w:rFonts w:ascii="Arial" w:hAnsi="Arial" w:cs="Arial"/>
          <w:color w:val="333333"/>
          <w:sz w:val="22"/>
          <w:szCs w:val="22"/>
          <w:shd w:val="clear" w:color="auto" w:fill="FFFFFF"/>
        </w:rPr>
      </w:pPr>
      <w:r w:rsidRPr="00F26F34">
        <w:rPr>
          <w:rFonts w:ascii="Arial" w:hAnsi="Arial" w:cs="Arial"/>
          <w:sz w:val="22"/>
          <w:szCs w:val="22"/>
        </w:rPr>
        <w:tab/>
      </w:r>
    </w:p>
    <w:p w14:paraId="1C82A02A" w14:textId="77777777" w:rsidR="00FD4189" w:rsidRPr="00F26F34" w:rsidRDefault="0071058F" w:rsidP="008675EA">
      <w:pPr>
        <w:pStyle w:val="Prrafodelista"/>
        <w:numPr>
          <w:ilvl w:val="0"/>
          <w:numId w:val="2"/>
        </w:numPr>
        <w:snapToGrid w:val="0"/>
        <w:spacing w:line="360" w:lineRule="auto"/>
        <w:jc w:val="both"/>
        <w:rPr>
          <w:rFonts w:ascii="Arial" w:hAnsi="Arial" w:cs="Arial"/>
          <w:color w:val="333333"/>
          <w:sz w:val="22"/>
          <w:szCs w:val="22"/>
          <w:shd w:val="clear" w:color="auto" w:fill="FFFFFF"/>
        </w:rPr>
      </w:pPr>
      <w:r w:rsidRPr="008675EA">
        <w:rPr>
          <w:rFonts w:ascii="Arial" w:hAnsi="Arial" w:cs="Arial"/>
          <w:b/>
          <w:sz w:val="22"/>
          <w:szCs w:val="22"/>
        </w:rPr>
        <w:t>RESPONS</w:t>
      </w:r>
      <w:r w:rsidR="00FD4189" w:rsidRPr="008675EA">
        <w:rPr>
          <w:rFonts w:ascii="Arial" w:hAnsi="Arial" w:cs="Arial"/>
          <w:b/>
          <w:sz w:val="22"/>
          <w:szCs w:val="22"/>
        </w:rPr>
        <w:t>AB</w:t>
      </w:r>
      <w:r w:rsidR="00B75C16" w:rsidRPr="008675EA">
        <w:rPr>
          <w:rFonts w:ascii="Arial" w:hAnsi="Arial" w:cs="Arial"/>
          <w:b/>
          <w:sz w:val="22"/>
          <w:szCs w:val="22"/>
        </w:rPr>
        <w:t>LE</w:t>
      </w:r>
    </w:p>
    <w:p w14:paraId="5A471FB5" w14:textId="77777777" w:rsidR="00F26F34" w:rsidRPr="008675EA" w:rsidRDefault="00F26F34" w:rsidP="00F26F34">
      <w:pPr>
        <w:pStyle w:val="Prrafodelista"/>
        <w:snapToGrid w:val="0"/>
        <w:spacing w:line="360" w:lineRule="auto"/>
        <w:ind w:left="720"/>
        <w:jc w:val="both"/>
        <w:rPr>
          <w:rFonts w:ascii="Arial" w:hAnsi="Arial" w:cs="Arial"/>
          <w:color w:val="333333"/>
          <w:sz w:val="22"/>
          <w:szCs w:val="22"/>
          <w:shd w:val="clear" w:color="auto" w:fill="FFFFFF"/>
        </w:rPr>
      </w:pPr>
    </w:p>
    <w:p w14:paraId="75984249" w14:textId="77777777" w:rsidR="00987D86" w:rsidRPr="00BE63BA" w:rsidRDefault="00987D86" w:rsidP="00987D86">
      <w:pPr>
        <w:pStyle w:val="Prrafodelista"/>
        <w:numPr>
          <w:ilvl w:val="0"/>
          <w:numId w:val="13"/>
        </w:numPr>
        <w:snapToGrid w:val="0"/>
        <w:spacing w:line="360" w:lineRule="auto"/>
        <w:jc w:val="both"/>
        <w:rPr>
          <w:rFonts w:ascii="Arial" w:hAnsi="Arial" w:cs="Arial"/>
          <w:sz w:val="22"/>
          <w:szCs w:val="22"/>
          <w:shd w:val="clear" w:color="auto" w:fill="FFFFFF"/>
        </w:rPr>
      </w:pPr>
      <w:r w:rsidRPr="00BE63BA">
        <w:rPr>
          <w:rFonts w:ascii="Arial" w:hAnsi="Arial" w:cs="Arial"/>
          <w:sz w:val="22"/>
          <w:szCs w:val="22"/>
          <w:shd w:val="clear" w:color="auto" w:fill="FFFFFF"/>
        </w:rPr>
        <w:t>Subgerente Administrativo y Financiero</w:t>
      </w:r>
    </w:p>
    <w:p w14:paraId="6D33DB0F" w14:textId="77777777" w:rsidR="00987D86" w:rsidRPr="00BE63BA" w:rsidRDefault="00987D86" w:rsidP="00987D86">
      <w:pPr>
        <w:pStyle w:val="Prrafodelista"/>
        <w:numPr>
          <w:ilvl w:val="0"/>
          <w:numId w:val="13"/>
        </w:numPr>
        <w:snapToGrid w:val="0"/>
        <w:spacing w:line="360" w:lineRule="auto"/>
        <w:jc w:val="both"/>
        <w:rPr>
          <w:rFonts w:ascii="Arial" w:hAnsi="Arial" w:cs="Arial"/>
          <w:sz w:val="22"/>
          <w:szCs w:val="22"/>
          <w:shd w:val="clear" w:color="auto" w:fill="FFFFFF"/>
        </w:rPr>
      </w:pPr>
      <w:r w:rsidRPr="00BE63BA">
        <w:rPr>
          <w:rFonts w:ascii="Arial" w:hAnsi="Arial" w:cs="Arial"/>
          <w:sz w:val="22"/>
          <w:szCs w:val="22"/>
          <w:shd w:val="clear" w:color="auto" w:fill="FFFFFF"/>
        </w:rPr>
        <w:t xml:space="preserve">Profesional Especializado </w:t>
      </w:r>
    </w:p>
    <w:p w14:paraId="7967C80E" w14:textId="77777777" w:rsidR="008675EA" w:rsidRPr="008675EA" w:rsidRDefault="008675EA" w:rsidP="00FD18FE">
      <w:pPr>
        <w:pStyle w:val="Textonotapie"/>
        <w:spacing w:line="360" w:lineRule="auto"/>
        <w:jc w:val="both"/>
        <w:rPr>
          <w:rFonts w:ascii="Arial" w:hAnsi="Arial" w:cs="Arial"/>
          <w:sz w:val="22"/>
          <w:szCs w:val="22"/>
        </w:rPr>
      </w:pPr>
    </w:p>
    <w:p w14:paraId="1D72B9CC" w14:textId="77777777" w:rsidR="00473EAB" w:rsidRDefault="00473EAB" w:rsidP="00473EAB">
      <w:pPr>
        <w:pStyle w:val="Textonotapie"/>
        <w:numPr>
          <w:ilvl w:val="0"/>
          <w:numId w:val="2"/>
        </w:numPr>
        <w:spacing w:line="360" w:lineRule="auto"/>
        <w:jc w:val="both"/>
        <w:rPr>
          <w:rFonts w:ascii="Arial" w:hAnsi="Arial" w:cs="Arial"/>
          <w:b/>
          <w:sz w:val="22"/>
          <w:szCs w:val="22"/>
        </w:rPr>
      </w:pPr>
      <w:r w:rsidRPr="008675EA">
        <w:rPr>
          <w:rFonts w:ascii="Arial" w:hAnsi="Arial" w:cs="Arial"/>
          <w:b/>
          <w:sz w:val="22"/>
          <w:szCs w:val="22"/>
        </w:rPr>
        <w:t>SOPORTE NORMATIVO Y DE REFERENCIA</w:t>
      </w:r>
    </w:p>
    <w:p w14:paraId="554E9290" w14:textId="77777777" w:rsidR="00F26F34" w:rsidRPr="008675EA" w:rsidRDefault="00F26F34" w:rsidP="00F26F34">
      <w:pPr>
        <w:pStyle w:val="Textonotapie"/>
        <w:spacing w:line="360" w:lineRule="auto"/>
        <w:ind w:left="720"/>
        <w:jc w:val="both"/>
        <w:rPr>
          <w:rFonts w:ascii="Arial" w:hAnsi="Arial" w:cs="Arial"/>
          <w:b/>
          <w:sz w:val="22"/>
          <w:szCs w:val="22"/>
        </w:rPr>
      </w:pPr>
    </w:p>
    <w:p w14:paraId="425974C8" w14:textId="77777777" w:rsidR="00F26F34" w:rsidRPr="00F26F34" w:rsidRDefault="00F26F34" w:rsidP="00F26F34">
      <w:pPr>
        <w:pStyle w:val="Textonotapie"/>
        <w:spacing w:line="276" w:lineRule="auto"/>
        <w:jc w:val="both"/>
        <w:rPr>
          <w:rFonts w:ascii="Arial" w:hAnsi="Arial" w:cs="Arial"/>
          <w:sz w:val="22"/>
          <w:szCs w:val="22"/>
        </w:rPr>
      </w:pPr>
      <w:r w:rsidRPr="00F26F34">
        <w:rPr>
          <w:rFonts w:ascii="Arial" w:hAnsi="Arial" w:cs="Arial"/>
          <w:sz w:val="22"/>
          <w:szCs w:val="22"/>
        </w:rPr>
        <w:t xml:space="preserve">Constitución Política de Colombia de 1991 (Artículo 270). </w:t>
      </w:r>
    </w:p>
    <w:p w14:paraId="7CE1E7A8" w14:textId="77777777" w:rsidR="00F26F34" w:rsidRPr="00F26F34" w:rsidRDefault="00F26F34" w:rsidP="00F26F34">
      <w:pPr>
        <w:pStyle w:val="Textonotapie"/>
        <w:spacing w:line="276" w:lineRule="auto"/>
        <w:jc w:val="both"/>
        <w:rPr>
          <w:rFonts w:ascii="Arial" w:hAnsi="Arial" w:cs="Arial"/>
          <w:sz w:val="22"/>
          <w:szCs w:val="22"/>
        </w:rPr>
      </w:pPr>
      <w:r w:rsidRPr="00F26F34">
        <w:rPr>
          <w:rFonts w:ascii="Arial" w:hAnsi="Arial" w:cs="Arial"/>
          <w:sz w:val="22"/>
          <w:szCs w:val="22"/>
        </w:rPr>
        <w:t xml:space="preserve">Ley 190 de 1995: el estatuto anticorrupción tiene aspectos de publicidad, atención al ciudadano, difusión y sanciones para quienes nieguen la información al público. </w:t>
      </w:r>
    </w:p>
    <w:p w14:paraId="0181116B" w14:textId="77777777" w:rsidR="00F26F34" w:rsidRPr="00F26F34" w:rsidRDefault="00F26F34" w:rsidP="00F26F34">
      <w:pPr>
        <w:pStyle w:val="Textonotapie"/>
        <w:spacing w:line="276" w:lineRule="auto"/>
        <w:jc w:val="both"/>
        <w:rPr>
          <w:rFonts w:ascii="Arial" w:hAnsi="Arial" w:cs="Arial"/>
          <w:sz w:val="22"/>
          <w:szCs w:val="22"/>
        </w:rPr>
      </w:pPr>
      <w:r w:rsidRPr="00F26F34">
        <w:rPr>
          <w:rFonts w:ascii="Arial" w:hAnsi="Arial" w:cs="Arial"/>
          <w:sz w:val="22"/>
          <w:szCs w:val="22"/>
        </w:rPr>
        <w:t>L</w:t>
      </w:r>
      <w:r>
        <w:rPr>
          <w:rFonts w:ascii="Arial" w:hAnsi="Arial" w:cs="Arial"/>
          <w:sz w:val="22"/>
          <w:szCs w:val="22"/>
        </w:rPr>
        <w:t xml:space="preserve">ey 1474 de 2011) (Artículo 78, </w:t>
      </w:r>
      <w:r w:rsidRPr="00F26F34">
        <w:rPr>
          <w:rFonts w:ascii="Arial" w:hAnsi="Arial" w:cs="Arial"/>
          <w:sz w:val="22"/>
          <w:szCs w:val="22"/>
        </w:rPr>
        <w:t>Estatuto Anticorrupción</w:t>
      </w:r>
    </w:p>
    <w:p w14:paraId="4F85F33D" w14:textId="77777777" w:rsidR="00F26F34" w:rsidRPr="00F26F34" w:rsidRDefault="00F26F34" w:rsidP="00F26F34">
      <w:pPr>
        <w:pStyle w:val="Textonotapie"/>
        <w:spacing w:line="276" w:lineRule="auto"/>
        <w:jc w:val="both"/>
        <w:rPr>
          <w:rFonts w:ascii="Arial" w:hAnsi="Arial" w:cs="Arial"/>
          <w:sz w:val="22"/>
          <w:szCs w:val="22"/>
        </w:rPr>
      </w:pPr>
      <w:r w:rsidRPr="00F26F34">
        <w:rPr>
          <w:rFonts w:ascii="Arial" w:hAnsi="Arial" w:cs="Arial"/>
          <w:sz w:val="22"/>
          <w:szCs w:val="22"/>
        </w:rPr>
        <w:t xml:space="preserve">Ley 1712 de 2014 (Articulo del 1al 17). </w:t>
      </w:r>
    </w:p>
    <w:p w14:paraId="60D13BEF" w14:textId="77777777" w:rsidR="00F26F34" w:rsidRPr="00F26F34" w:rsidRDefault="00F26F34" w:rsidP="00F26F34">
      <w:pPr>
        <w:pStyle w:val="Textonotapie"/>
        <w:spacing w:line="276" w:lineRule="auto"/>
        <w:jc w:val="both"/>
        <w:rPr>
          <w:rFonts w:ascii="Arial" w:hAnsi="Arial" w:cs="Arial"/>
          <w:sz w:val="22"/>
          <w:szCs w:val="22"/>
        </w:rPr>
      </w:pPr>
      <w:r w:rsidRPr="00F26F34">
        <w:rPr>
          <w:rFonts w:ascii="Arial" w:hAnsi="Arial" w:cs="Arial"/>
          <w:sz w:val="22"/>
          <w:szCs w:val="22"/>
        </w:rPr>
        <w:t>Plan de Desarrollo Departamental Vigente</w:t>
      </w:r>
    </w:p>
    <w:p w14:paraId="55F51DC9" w14:textId="77777777" w:rsidR="00F26F34" w:rsidRPr="00F26F34" w:rsidRDefault="00F26F34" w:rsidP="00F26F34">
      <w:pPr>
        <w:pStyle w:val="Textonotapie"/>
        <w:spacing w:line="276" w:lineRule="auto"/>
        <w:jc w:val="both"/>
        <w:rPr>
          <w:rFonts w:ascii="Arial" w:hAnsi="Arial" w:cs="Arial"/>
          <w:sz w:val="22"/>
          <w:szCs w:val="22"/>
        </w:rPr>
      </w:pPr>
      <w:r w:rsidRPr="00F26F34">
        <w:rPr>
          <w:rFonts w:ascii="Arial" w:hAnsi="Arial" w:cs="Arial"/>
          <w:sz w:val="22"/>
          <w:szCs w:val="22"/>
        </w:rPr>
        <w:t xml:space="preserve">Ley 1757 de 2015 (Titulo IV Capítulo I, Articulo 48 al 57). </w:t>
      </w:r>
    </w:p>
    <w:p w14:paraId="37847951" w14:textId="77777777" w:rsidR="00F26F34" w:rsidRPr="00F26F34" w:rsidRDefault="00F26F34" w:rsidP="00F26F34">
      <w:pPr>
        <w:pStyle w:val="Textonotapie"/>
        <w:spacing w:line="276" w:lineRule="auto"/>
        <w:jc w:val="both"/>
        <w:rPr>
          <w:rFonts w:ascii="Arial" w:hAnsi="Arial" w:cs="Arial"/>
          <w:sz w:val="22"/>
          <w:szCs w:val="22"/>
        </w:rPr>
      </w:pPr>
      <w:r w:rsidRPr="00F26F34">
        <w:rPr>
          <w:rFonts w:ascii="Arial" w:hAnsi="Arial" w:cs="Arial"/>
          <w:sz w:val="22"/>
          <w:szCs w:val="22"/>
        </w:rPr>
        <w:t>Estrategia para la construcción del plan anticorrupción y de atención ciudadana Versión 2.</w:t>
      </w:r>
      <w:r>
        <w:rPr>
          <w:rFonts w:ascii="Arial" w:hAnsi="Arial" w:cs="Arial"/>
          <w:sz w:val="22"/>
          <w:szCs w:val="22"/>
        </w:rPr>
        <w:t xml:space="preserve"> </w:t>
      </w:r>
      <w:r w:rsidRPr="00F26F34">
        <w:rPr>
          <w:rFonts w:ascii="Arial" w:hAnsi="Arial" w:cs="Arial"/>
          <w:sz w:val="22"/>
          <w:szCs w:val="22"/>
        </w:rPr>
        <w:t xml:space="preserve">Manual Único de Rendición de Cuentas. </w:t>
      </w:r>
    </w:p>
    <w:p w14:paraId="702EF556" w14:textId="77777777" w:rsidR="00F26F34" w:rsidRPr="00F26F34" w:rsidRDefault="00F26F34" w:rsidP="00F26F34">
      <w:pPr>
        <w:pStyle w:val="Textonotapie"/>
        <w:spacing w:line="276" w:lineRule="auto"/>
        <w:jc w:val="both"/>
        <w:rPr>
          <w:rFonts w:ascii="Arial" w:hAnsi="Arial" w:cs="Arial"/>
          <w:sz w:val="22"/>
          <w:szCs w:val="22"/>
        </w:rPr>
      </w:pPr>
      <w:r w:rsidRPr="00F26F34">
        <w:rPr>
          <w:rFonts w:ascii="Arial" w:hAnsi="Arial" w:cs="Arial"/>
          <w:sz w:val="22"/>
          <w:szCs w:val="22"/>
        </w:rPr>
        <w:t xml:space="preserve">Conpes 3654 de 2010 </w:t>
      </w:r>
    </w:p>
    <w:p w14:paraId="5486C712" w14:textId="77777777" w:rsidR="00F26F34" w:rsidRPr="00F26F34" w:rsidRDefault="00F26F34" w:rsidP="00F26F34">
      <w:pPr>
        <w:pStyle w:val="Textonotapie"/>
        <w:spacing w:line="276" w:lineRule="auto"/>
        <w:jc w:val="both"/>
        <w:rPr>
          <w:rFonts w:ascii="Arial" w:hAnsi="Arial" w:cs="Arial"/>
          <w:b/>
          <w:sz w:val="22"/>
          <w:szCs w:val="22"/>
        </w:rPr>
      </w:pPr>
    </w:p>
    <w:p w14:paraId="518FEDDB" w14:textId="77777777" w:rsidR="00F26F34" w:rsidRDefault="00F26F34" w:rsidP="00F26F34">
      <w:pPr>
        <w:pStyle w:val="Textonotapie"/>
        <w:jc w:val="both"/>
        <w:rPr>
          <w:rFonts w:ascii="Arial" w:hAnsi="Arial" w:cs="Arial"/>
          <w:b/>
          <w:sz w:val="22"/>
          <w:szCs w:val="22"/>
        </w:rPr>
      </w:pPr>
      <w:r w:rsidRPr="00F26F34">
        <w:rPr>
          <w:rFonts w:ascii="Arial" w:hAnsi="Arial" w:cs="Arial"/>
          <w:b/>
          <w:sz w:val="22"/>
          <w:szCs w:val="22"/>
        </w:rPr>
        <w:t xml:space="preserve"> </w:t>
      </w:r>
    </w:p>
    <w:p w14:paraId="19A4CF1D" w14:textId="77777777" w:rsidR="00F26F34" w:rsidRDefault="00F26F34" w:rsidP="00F26F34">
      <w:pPr>
        <w:pStyle w:val="Textonotapie"/>
        <w:jc w:val="both"/>
        <w:rPr>
          <w:rFonts w:ascii="Arial" w:hAnsi="Arial" w:cs="Arial"/>
          <w:b/>
          <w:sz w:val="22"/>
          <w:szCs w:val="22"/>
        </w:rPr>
      </w:pPr>
    </w:p>
    <w:p w14:paraId="62AA5C3B" w14:textId="77777777" w:rsidR="00D15DB2" w:rsidRPr="00F26F34" w:rsidRDefault="00D15DB2" w:rsidP="00F26F34">
      <w:pPr>
        <w:pStyle w:val="Textonotapie"/>
        <w:jc w:val="both"/>
        <w:rPr>
          <w:rFonts w:ascii="Arial" w:hAnsi="Arial" w:cs="Arial"/>
          <w:b/>
          <w:sz w:val="22"/>
          <w:szCs w:val="22"/>
        </w:rPr>
      </w:pPr>
    </w:p>
    <w:p w14:paraId="3CA13553" w14:textId="77777777" w:rsidR="00F26F34" w:rsidRPr="00F26F34" w:rsidRDefault="00F26F34" w:rsidP="00F26F34">
      <w:pPr>
        <w:pStyle w:val="Textonotapie"/>
        <w:jc w:val="both"/>
        <w:rPr>
          <w:rFonts w:ascii="Arial" w:hAnsi="Arial" w:cs="Arial"/>
          <w:b/>
          <w:sz w:val="22"/>
          <w:szCs w:val="22"/>
        </w:rPr>
      </w:pPr>
    </w:p>
    <w:p w14:paraId="0F878E97" w14:textId="77777777" w:rsidR="00F26F34" w:rsidRPr="00F26F34" w:rsidRDefault="00F26F34" w:rsidP="00F26F34">
      <w:pPr>
        <w:pStyle w:val="Textonotapie"/>
        <w:jc w:val="both"/>
        <w:rPr>
          <w:rFonts w:ascii="Arial" w:hAnsi="Arial" w:cs="Arial"/>
          <w:b/>
          <w:sz w:val="22"/>
          <w:szCs w:val="22"/>
        </w:rPr>
      </w:pPr>
    </w:p>
    <w:p w14:paraId="5E75FDBC" w14:textId="77777777" w:rsidR="00987D86" w:rsidRPr="008675EA" w:rsidRDefault="00987D86" w:rsidP="008F462C">
      <w:pPr>
        <w:pStyle w:val="Textonotapie"/>
        <w:numPr>
          <w:ilvl w:val="0"/>
          <w:numId w:val="2"/>
        </w:numPr>
        <w:spacing w:line="360" w:lineRule="auto"/>
        <w:jc w:val="both"/>
        <w:rPr>
          <w:rFonts w:ascii="Arial" w:hAnsi="Arial" w:cs="Arial"/>
          <w:b/>
          <w:sz w:val="22"/>
          <w:szCs w:val="22"/>
        </w:rPr>
      </w:pPr>
      <w:r w:rsidRPr="008675EA">
        <w:rPr>
          <w:rFonts w:ascii="Arial" w:hAnsi="Arial" w:cs="Arial"/>
          <w:b/>
          <w:sz w:val="22"/>
          <w:szCs w:val="22"/>
        </w:rPr>
        <w:t>DEFINICIONES</w:t>
      </w:r>
    </w:p>
    <w:p w14:paraId="6F940F0E" w14:textId="77777777" w:rsidR="002D0740" w:rsidRDefault="002D0740" w:rsidP="000925D4">
      <w:pPr>
        <w:pStyle w:val="Textonotapie"/>
        <w:ind w:left="360"/>
        <w:jc w:val="both"/>
        <w:rPr>
          <w:rFonts w:ascii="Arial" w:hAnsi="Arial" w:cs="Arial"/>
          <w:sz w:val="22"/>
          <w:szCs w:val="22"/>
        </w:rPr>
      </w:pPr>
    </w:p>
    <w:p w14:paraId="1E126C4C" w14:textId="77777777" w:rsidR="002D0740" w:rsidRPr="002D0740" w:rsidRDefault="002D0740" w:rsidP="000925D4">
      <w:pPr>
        <w:pStyle w:val="Textonotapie"/>
        <w:jc w:val="both"/>
        <w:rPr>
          <w:rFonts w:ascii="Arial" w:hAnsi="Arial" w:cs="Arial"/>
          <w:sz w:val="22"/>
          <w:szCs w:val="22"/>
        </w:rPr>
      </w:pPr>
      <w:r w:rsidRPr="002D0740">
        <w:rPr>
          <w:rFonts w:ascii="Arial" w:hAnsi="Arial" w:cs="Arial"/>
          <w:sz w:val="22"/>
          <w:szCs w:val="22"/>
        </w:rPr>
        <w:t>Rendición de Cuentas: consiste en visibilizar la gestión, para retroalimentarla con la opinión ciudadana en busca de buenas prácticas.</w:t>
      </w:r>
    </w:p>
    <w:p w14:paraId="43D15BC7" w14:textId="77777777" w:rsidR="002D0740" w:rsidRDefault="002D0740" w:rsidP="000925D4">
      <w:pPr>
        <w:pStyle w:val="Textonotapie"/>
        <w:jc w:val="both"/>
        <w:rPr>
          <w:rFonts w:ascii="Arial" w:hAnsi="Arial" w:cs="Arial"/>
          <w:sz w:val="22"/>
          <w:szCs w:val="22"/>
        </w:rPr>
      </w:pPr>
    </w:p>
    <w:p w14:paraId="51BAB5A9" w14:textId="77777777" w:rsidR="002D0740" w:rsidRPr="002D0740" w:rsidRDefault="002D0740" w:rsidP="000925D4">
      <w:pPr>
        <w:pStyle w:val="Textonotapie"/>
        <w:jc w:val="both"/>
        <w:rPr>
          <w:rFonts w:ascii="Arial" w:hAnsi="Arial" w:cs="Arial"/>
          <w:sz w:val="22"/>
          <w:szCs w:val="22"/>
        </w:rPr>
      </w:pPr>
      <w:r w:rsidRPr="002D0740">
        <w:rPr>
          <w:rFonts w:ascii="Arial" w:hAnsi="Arial" w:cs="Arial"/>
          <w:sz w:val="22"/>
          <w:szCs w:val="22"/>
        </w:rPr>
        <w:t>Audiencia Pública: “es uno de los mecanismos de participación ciudadana propiciado por la Entidad, que facilita la rendición de cuentas, el cual pretende intercambiar información y retroalimentarla en pro del cumplimiento de los objetivos y metas de la Entidad”.</w:t>
      </w:r>
    </w:p>
    <w:p w14:paraId="02D80278" w14:textId="77777777" w:rsidR="002D0740" w:rsidRDefault="002D0740" w:rsidP="000925D4">
      <w:pPr>
        <w:pStyle w:val="Textonotapie"/>
        <w:jc w:val="both"/>
        <w:rPr>
          <w:rFonts w:ascii="Arial" w:hAnsi="Arial" w:cs="Arial"/>
          <w:sz w:val="22"/>
          <w:szCs w:val="22"/>
        </w:rPr>
      </w:pPr>
    </w:p>
    <w:p w14:paraId="33E3628D" w14:textId="77777777" w:rsidR="002D0740" w:rsidRPr="002D0740" w:rsidRDefault="002D0740" w:rsidP="000925D4">
      <w:pPr>
        <w:pStyle w:val="Textonotapie"/>
        <w:jc w:val="both"/>
        <w:rPr>
          <w:rFonts w:ascii="Arial" w:hAnsi="Arial" w:cs="Arial"/>
          <w:sz w:val="22"/>
          <w:szCs w:val="22"/>
        </w:rPr>
      </w:pPr>
      <w:r w:rsidRPr="002D0740">
        <w:rPr>
          <w:rFonts w:ascii="Arial" w:hAnsi="Arial" w:cs="Arial"/>
          <w:sz w:val="22"/>
          <w:szCs w:val="22"/>
        </w:rPr>
        <w:t>Retroalimentación Ciudadana: “es una interacción recíproca, que pretende visibilizar la gestión, recibir propuestas viables de mejoramiento e identificar acciones de fortalecimiento institucional”.</w:t>
      </w:r>
    </w:p>
    <w:p w14:paraId="35489477" w14:textId="77777777" w:rsidR="002D0740" w:rsidRDefault="002D0740" w:rsidP="000925D4">
      <w:pPr>
        <w:pStyle w:val="Textonotapie"/>
        <w:jc w:val="both"/>
        <w:rPr>
          <w:rFonts w:ascii="Arial" w:hAnsi="Arial" w:cs="Arial"/>
          <w:sz w:val="22"/>
          <w:szCs w:val="22"/>
        </w:rPr>
      </w:pPr>
    </w:p>
    <w:p w14:paraId="3C747086" w14:textId="77777777" w:rsidR="002D0740" w:rsidRPr="002D0740" w:rsidRDefault="002D0740" w:rsidP="000925D4">
      <w:pPr>
        <w:pStyle w:val="Textonotapie"/>
        <w:jc w:val="both"/>
        <w:rPr>
          <w:rFonts w:ascii="Arial" w:hAnsi="Arial" w:cs="Arial"/>
          <w:sz w:val="22"/>
          <w:szCs w:val="22"/>
        </w:rPr>
      </w:pPr>
      <w:r w:rsidRPr="002D0740">
        <w:rPr>
          <w:rFonts w:ascii="Arial" w:hAnsi="Arial" w:cs="Arial"/>
          <w:sz w:val="22"/>
          <w:szCs w:val="22"/>
        </w:rPr>
        <w:t>Información: “se refiere a la generación de datos y contenidos sobre la gestión, el resultado de la misma y el cumplimiento de sus metas misionales. Los datos y contenidos deben cumplir principios de calidad, disponibilidad y oportunidad para llegar a todos los grupos poblacionales y de interés”.</w:t>
      </w:r>
    </w:p>
    <w:p w14:paraId="5A0D8F9B" w14:textId="77777777" w:rsidR="002D0740" w:rsidRDefault="002D0740" w:rsidP="000925D4">
      <w:pPr>
        <w:pStyle w:val="Textonotapie"/>
        <w:jc w:val="both"/>
        <w:rPr>
          <w:rFonts w:ascii="Arial" w:hAnsi="Arial" w:cs="Arial"/>
          <w:sz w:val="22"/>
          <w:szCs w:val="22"/>
        </w:rPr>
      </w:pPr>
    </w:p>
    <w:p w14:paraId="554B1FB9" w14:textId="77777777" w:rsidR="002D0740" w:rsidRPr="002D0740" w:rsidRDefault="002D0740" w:rsidP="000925D4">
      <w:pPr>
        <w:pStyle w:val="Textonotapie"/>
        <w:jc w:val="both"/>
        <w:rPr>
          <w:rFonts w:ascii="Arial" w:hAnsi="Arial" w:cs="Arial"/>
          <w:sz w:val="22"/>
          <w:szCs w:val="22"/>
        </w:rPr>
      </w:pPr>
      <w:r w:rsidRPr="002D0740">
        <w:rPr>
          <w:rFonts w:ascii="Arial" w:hAnsi="Arial" w:cs="Arial"/>
          <w:sz w:val="22"/>
          <w:szCs w:val="22"/>
        </w:rPr>
        <w:t>Diálogo: “se refiere a la sustentación, explicaciones y justificaciones o respuestas de la administración ante las inquietudes de los ciudadanos relacionadas con los resultados y decisiones”.</w:t>
      </w:r>
    </w:p>
    <w:p w14:paraId="3E0CE40F" w14:textId="77777777" w:rsidR="002D0740" w:rsidRDefault="002D0740" w:rsidP="000925D4">
      <w:pPr>
        <w:pStyle w:val="Textonotapie"/>
        <w:jc w:val="both"/>
        <w:rPr>
          <w:rFonts w:ascii="Arial" w:hAnsi="Arial" w:cs="Arial"/>
          <w:sz w:val="22"/>
          <w:szCs w:val="22"/>
        </w:rPr>
      </w:pPr>
    </w:p>
    <w:p w14:paraId="0F95E3DA" w14:textId="77777777" w:rsidR="002C387D" w:rsidRDefault="002D0740" w:rsidP="000925D4">
      <w:pPr>
        <w:pStyle w:val="Textonotapie"/>
        <w:jc w:val="both"/>
        <w:rPr>
          <w:rFonts w:ascii="Arial" w:hAnsi="Arial" w:cs="Arial"/>
          <w:sz w:val="22"/>
          <w:szCs w:val="22"/>
        </w:rPr>
      </w:pPr>
      <w:r w:rsidRPr="002D0740">
        <w:rPr>
          <w:rFonts w:ascii="Arial" w:hAnsi="Arial" w:cs="Arial"/>
          <w:sz w:val="22"/>
          <w:szCs w:val="22"/>
        </w:rPr>
        <w:t>Incentivos: “se refiere a aquellas acciones de las entidades públicas que refuerzan el comportamiento de los servidores públicos y ciudadanos hacia el proceso de rendición de cuentas”.</w:t>
      </w:r>
    </w:p>
    <w:p w14:paraId="0452D1DB" w14:textId="77777777" w:rsidR="00365116" w:rsidRDefault="00365116" w:rsidP="002D0740">
      <w:pPr>
        <w:pStyle w:val="Textonotapie"/>
        <w:spacing w:line="360" w:lineRule="auto"/>
        <w:ind w:left="360"/>
        <w:jc w:val="both"/>
        <w:rPr>
          <w:rFonts w:ascii="Arial" w:hAnsi="Arial" w:cs="Arial"/>
          <w:sz w:val="22"/>
          <w:szCs w:val="22"/>
        </w:rPr>
      </w:pPr>
    </w:p>
    <w:p w14:paraId="31EB3480" w14:textId="77777777" w:rsidR="00DA3DC6" w:rsidRPr="008675EA" w:rsidRDefault="00E7430A" w:rsidP="008F462C">
      <w:pPr>
        <w:pStyle w:val="Textonotapie"/>
        <w:numPr>
          <w:ilvl w:val="0"/>
          <w:numId w:val="2"/>
        </w:numPr>
        <w:spacing w:line="360" w:lineRule="auto"/>
        <w:jc w:val="both"/>
        <w:rPr>
          <w:rFonts w:ascii="Arial" w:hAnsi="Arial" w:cs="Arial"/>
          <w:sz w:val="22"/>
          <w:szCs w:val="22"/>
        </w:rPr>
      </w:pPr>
      <w:r w:rsidRPr="008675EA">
        <w:rPr>
          <w:rFonts w:ascii="Arial" w:hAnsi="Arial" w:cs="Arial"/>
          <w:b/>
          <w:sz w:val="22"/>
          <w:szCs w:val="22"/>
        </w:rPr>
        <w:t>CONDICIONE</w:t>
      </w:r>
      <w:r w:rsidR="008F462C" w:rsidRPr="008675EA">
        <w:rPr>
          <w:rFonts w:ascii="Arial" w:hAnsi="Arial" w:cs="Arial"/>
          <w:b/>
          <w:sz w:val="22"/>
          <w:szCs w:val="22"/>
        </w:rPr>
        <w:t>S GENERALES</w:t>
      </w:r>
    </w:p>
    <w:p w14:paraId="2749CDC5" w14:textId="77777777" w:rsidR="00F740AA" w:rsidRPr="008675EA" w:rsidRDefault="00F740AA" w:rsidP="008F462C">
      <w:pPr>
        <w:pStyle w:val="TableParagraph"/>
        <w:tabs>
          <w:tab w:val="left" w:pos="144"/>
        </w:tabs>
        <w:spacing w:before="4"/>
        <w:ind w:left="720"/>
      </w:pPr>
    </w:p>
    <w:p w14:paraId="5567CC0B" w14:textId="77777777" w:rsidR="00365116" w:rsidRPr="00365116" w:rsidRDefault="00365116" w:rsidP="00365116">
      <w:pPr>
        <w:pStyle w:val="Textonotapie"/>
        <w:spacing w:line="360" w:lineRule="auto"/>
        <w:jc w:val="both"/>
        <w:rPr>
          <w:rFonts w:ascii="Arial" w:eastAsia="Arial" w:hAnsi="Arial" w:cs="Arial"/>
          <w:sz w:val="22"/>
          <w:szCs w:val="22"/>
          <w:lang w:eastAsia="es-CO" w:bidi="es-CO"/>
        </w:rPr>
      </w:pPr>
      <w:r w:rsidRPr="00365116">
        <w:rPr>
          <w:rFonts w:ascii="Arial" w:eastAsia="Arial" w:hAnsi="Arial" w:cs="Arial"/>
          <w:sz w:val="22"/>
          <w:szCs w:val="22"/>
          <w:lang w:eastAsia="es-CO" w:bidi="es-CO"/>
        </w:rPr>
        <w:t xml:space="preserve">La audiencia pública de rendición de cuentas institucional, se realizará por lo menos una vez al año. </w:t>
      </w:r>
    </w:p>
    <w:p w14:paraId="0A0B94CC" w14:textId="77777777" w:rsidR="00365116" w:rsidRPr="00365116" w:rsidRDefault="00365116" w:rsidP="00365116">
      <w:pPr>
        <w:pStyle w:val="Textonotapie"/>
        <w:spacing w:line="360" w:lineRule="auto"/>
        <w:jc w:val="both"/>
        <w:rPr>
          <w:rFonts w:ascii="Arial" w:eastAsia="Arial" w:hAnsi="Arial" w:cs="Arial"/>
          <w:sz w:val="22"/>
          <w:szCs w:val="22"/>
          <w:lang w:eastAsia="es-CO" w:bidi="es-CO"/>
        </w:rPr>
      </w:pPr>
      <w:r>
        <w:rPr>
          <w:rFonts w:ascii="Arial" w:eastAsia="Arial" w:hAnsi="Arial" w:cs="Arial"/>
          <w:sz w:val="22"/>
          <w:szCs w:val="22"/>
          <w:lang w:eastAsia="es-CO" w:bidi="es-CO"/>
        </w:rPr>
        <w:t xml:space="preserve">La Alta Dirección </w:t>
      </w:r>
      <w:r w:rsidRPr="00365116">
        <w:rPr>
          <w:rFonts w:ascii="Arial" w:eastAsia="Arial" w:hAnsi="Arial" w:cs="Arial"/>
          <w:sz w:val="22"/>
          <w:szCs w:val="22"/>
          <w:lang w:eastAsia="es-CO" w:bidi="es-CO"/>
        </w:rPr>
        <w:t xml:space="preserve">deberán garantizar los recursos necesarios para el desarrollo de la audiencia pública de rendición de cuentas. </w:t>
      </w:r>
    </w:p>
    <w:p w14:paraId="7957FE91" w14:textId="77777777" w:rsidR="00365116" w:rsidRPr="00365116" w:rsidRDefault="00365116" w:rsidP="00365116">
      <w:pPr>
        <w:pStyle w:val="Textonotapie"/>
        <w:spacing w:line="360" w:lineRule="auto"/>
        <w:jc w:val="both"/>
        <w:rPr>
          <w:rFonts w:ascii="Arial" w:eastAsia="Arial" w:hAnsi="Arial" w:cs="Arial"/>
          <w:sz w:val="22"/>
          <w:szCs w:val="22"/>
          <w:lang w:eastAsia="es-CO" w:bidi="es-CO"/>
        </w:rPr>
      </w:pPr>
      <w:r w:rsidRPr="00365116">
        <w:rPr>
          <w:rFonts w:ascii="Arial" w:eastAsia="Arial" w:hAnsi="Arial" w:cs="Arial"/>
          <w:sz w:val="22"/>
          <w:szCs w:val="22"/>
          <w:lang w:eastAsia="es-CO" w:bidi="es-CO"/>
        </w:rPr>
        <w:t xml:space="preserve">La entidad garantizará la interacción con los ciudadanos de conformidad con lo establecido en el manual único de rendición de cuentas. </w:t>
      </w:r>
    </w:p>
    <w:p w14:paraId="3FCE042D" w14:textId="77777777" w:rsidR="00365116" w:rsidRPr="00365116" w:rsidRDefault="00365116" w:rsidP="00365116">
      <w:pPr>
        <w:pStyle w:val="Textonotapie"/>
        <w:spacing w:line="360" w:lineRule="auto"/>
        <w:jc w:val="both"/>
        <w:rPr>
          <w:rFonts w:ascii="Arial" w:eastAsia="Arial" w:hAnsi="Arial" w:cs="Arial"/>
          <w:sz w:val="22"/>
          <w:szCs w:val="22"/>
          <w:lang w:eastAsia="es-CO" w:bidi="es-CO"/>
        </w:rPr>
      </w:pPr>
      <w:r w:rsidRPr="00365116">
        <w:rPr>
          <w:rFonts w:ascii="Arial" w:eastAsia="Arial" w:hAnsi="Arial" w:cs="Arial"/>
          <w:sz w:val="22"/>
          <w:szCs w:val="22"/>
          <w:lang w:eastAsia="es-CO" w:bidi="es-CO"/>
        </w:rPr>
        <w:t xml:space="preserve">Los Secretarios, </w:t>
      </w:r>
      <w:r>
        <w:rPr>
          <w:rFonts w:ascii="Arial" w:eastAsia="Arial" w:hAnsi="Arial" w:cs="Arial"/>
          <w:sz w:val="22"/>
          <w:szCs w:val="22"/>
          <w:lang w:eastAsia="es-CO" w:bidi="es-CO"/>
        </w:rPr>
        <w:t>Jefes de área y líderes de proceso</w:t>
      </w:r>
      <w:r w:rsidRPr="00365116">
        <w:rPr>
          <w:rFonts w:ascii="Arial" w:eastAsia="Arial" w:hAnsi="Arial" w:cs="Arial"/>
          <w:sz w:val="22"/>
          <w:szCs w:val="22"/>
          <w:lang w:eastAsia="es-CO" w:bidi="es-CO"/>
        </w:rPr>
        <w:t>, deben reportar con 10 días hábiles de anterioridad, los informes de rendición de cuentas a la</w:t>
      </w:r>
      <w:r>
        <w:rPr>
          <w:rFonts w:ascii="Arial" w:eastAsia="Arial" w:hAnsi="Arial" w:cs="Arial"/>
          <w:sz w:val="22"/>
          <w:szCs w:val="22"/>
          <w:lang w:eastAsia="es-CO" w:bidi="es-CO"/>
        </w:rPr>
        <w:t xml:space="preserve"> oficina de Planeación</w:t>
      </w:r>
      <w:r w:rsidRPr="00365116">
        <w:rPr>
          <w:rFonts w:ascii="Arial" w:eastAsia="Arial" w:hAnsi="Arial" w:cs="Arial"/>
          <w:sz w:val="22"/>
          <w:szCs w:val="22"/>
          <w:lang w:eastAsia="es-CO" w:bidi="es-CO"/>
        </w:rPr>
        <w:t>,</w:t>
      </w:r>
      <w:r>
        <w:rPr>
          <w:rFonts w:ascii="Arial" w:eastAsia="Arial" w:hAnsi="Arial" w:cs="Arial"/>
          <w:sz w:val="22"/>
          <w:szCs w:val="22"/>
          <w:lang w:eastAsia="es-CO" w:bidi="es-CO"/>
        </w:rPr>
        <w:t xml:space="preserve"> </w:t>
      </w:r>
      <w:r w:rsidRPr="00365116">
        <w:rPr>
          <w:rFonts w:ascii="Arial" w:eastAsia="Arial" w:hAnsi="Arial" w:cs="Arial"/>
          <w:sz w:val="22"/>
          <w:szCs w:val="22"/>
          <w:lang w:eastAsia="es-CO" w:bidi="es-CO"/>
        </w:rPr>
        <w:t xml:space="preserve">para efectos de revisar y consolidar la información. </w:t>
      </w:r>
    </w:p>
    <w:p w14:paraId="5D8303CB" w14:textId="77777777" w:rsidR="00365116" w:rsidRPr="00365116" w:rsidRDefault="00365116" w:rsidP="00365116">
      <w:pPr>
        <w:pStyle w:val="Textonotapie"/>
        <w:spacing w:line="360" w:lineRule="auto"/>
        <w:jc w:val="both"/>
        <w:rPr>
          <w:rFonts w:ascii="Arial" w:eastAsia="Arial" w:hAnsi="Arial" w:cs="Arial"/>
          <w:sz w:val="22"/>
          <w:szCs w:val="22"/>
          <w:lang w:eastAsia="es-CO" w:bidi="es-CO"/>
        </w:rPr>
      </w:pPr>
      <w:r w:rsidRPr="00365116">
        <w:rPr>
          <w:rFonts w:ascii="Arial" w:eastAsia="Arial" w:hAnsi="Arial" w:cs="Arial"/>
          <w:sz w:val="22"/>
          <w:szCs w:val="22"/>
          <w:lang w:eastAsia="es-CO" w:bidi="es-CO"/>
        </w:rPr>
        <w:t>Para la divulgación y difusión de la audiencia pública de rendición de cuent</w:t>
      </w:r>
      <w:r>
        <w:rPr>
          <w:rFonts w:ascii="Arial" w:eastAsia="Arial" w:hAnsi="Arial" w:cs="Arial"/>
          <w:sz w:val="22"/>
          <w:szCs w:val="22"/>
          <w:lang w:eastAsia="es-CO" w:bidi="es-CO"/>
        </w:rPr>
        <w:t xml:space="preserve">as institucional, la oficina </w:t>
      </w:r>
      <w:r w:rsidRPr="00365116">
        <w:rPr>
          <w:rFonts w:ascii="Arial" w:eastAsia="Arial" w:hAnsi="Arial" w:cs="Arial"/>
          <w:sz w:val="22"/>
          <w:szCs w:val="22"/>
          <w:lang w:eastAsia="es-CO" w:bidi="es-CO"/>
        </w:rPr>
        <w:t xml:space="preserve">hará uso de los medios y canales de comunicación con que cuenta la entidad. </w:t>
      </w:r>
    </w:p>
    <w:p w14:paraId="06356D99" w14:textId="77777777" w:rsidR="00365116" w:rsidRPr="00365116" w:rsidRDefault="00365116" w:rsidP="00365116">
      <w:pPr>
        <w:pStyle w:val="Textonotapie"/>
        <w:spacing w:line="360" w:lineRule="auto"/>
        <w:jc w:val="both"/>
        <w:rPr>
          <w:rFonts w:ascii="Arial" w:eastAsia="Arial" w:hAnsi="Arial" w:cs="Arial"/>
          <w:sz w:val="22"/>
          <w:szCs w:val="22"/>
          <w:lang w:eastAsia="es-CO" w:bidi="es-CO"/>
        </w:rPr>
      </w:pPr>
      <w:r w:rsidRPr="00365116">
        <w:rPr>
          <w:rFonts w:ascii="Arial" w:eastAsia="Arial" w:hAnsi="Arial" w:cs="Arial"/>
          <w:sz w:val="22"/>
          <w:szCs w:val="22"/>
          <w:lang w:eastAsia="es-CO" w:bidi="es-CO"/>
        </w:rPr>
        <w:lastRenderedPageBreak/>
        <w:t>La audiencia pública de rendición de cuentas puede realizarse a través de espacios presenciales (generales, por segmentos o focalizados) y virtuales (por medio de las nuevas tecnologías)</w:t>
      </w:r>
    </w:p>
    <w:p w14:paraId="4ABA3ACF" w14:textId="77777777" w:rsidR="00365116" w:rsidRPr="00365116" w:rsidRDefault="00365116" w:rsidP="00365116">
      <w:pPr>
        <w:pStyle w:val="Textonotapie"/>
        <w:spacing w:line="360" w:lineRule="auto"/>
        <w:jc w:val="both"/>
        <w:rPr>
          <w:rFonts w:ascii="Arial" w:eastAsia="Arial" w:hAnsi="Arial" w:cs="Arial"/>
          <w:sz w:val="22"/>
          <w:szCs w:val="22"/>
          <w:lang w:eastAsia="es-CO" w:bidi="es-CO"/>
        </w:rPr>
      </w:pPr>
      <w:r w:rsidRPr="00365116">
        <w:rPr>
          <w:rFonts w:ascii="Arial" w:eastAsia="Arial" w:hAnsi="Arial" w:cs="Arial"/>
          <w:sz w:val="22"/>
          <w:szCs w:val="22"/>
          <w:lang w:eastAsia="es-CO" w:bidi="es-CO"/>
        </w:rPr>
        <w:t xml:space="preserve">La información que se vaya a suministrar a la ciudadanía será de calidad, clara, transparente, oportuna, actualizada, veraz, constructiva, permanente, completa y suficiente en formatos abiertos. </w:t>
      </w:r>
    </w:p>
    <w:p w14:paraId="656EE1D3" w14:textId="77777777" w:rsidR="00365116" w:rsidRPr="00365116" w:rsidRDefault="00365116" w:rsidP="00365116">
      <w:pPr>
        <w:pStyle w:val="Textonotapie"/>
        <w:spacing w:line="360" w:lineRule="auto"/>
        <w:jc w:val="both"/>
        <w:rPr>
          <w:rFonts w:ascii="Arial" w:eastAsia="Arial" w:hAnsi="Arial" w:cs="Arial"/>
          <w:sz w:val="22"/>
          <w:szCs w:val="22"/>
          <w:lang w:eastAsia="es-CO" w:bidi="es-CO"/>
        </w:rPr>
      </w:pPr>
      <w:r w:rsidRPr="00365116">
        <w:rPr>
          <w:rFonts w:ascii="Arial" w:eastAsia="Arial" w:hAnsi="Arial" w:cs="Arial"/>
          <w:sz w:val="22"/>
          <w:szCs w:val="22"/>
          <w:lang w:eastAsia="es-CO" w:bidi="es-CO"/>
        </w:rPr>
        <w:t xml:space="preserve">La ciudadanía durante el evento de rendición cuentas podrá presentar propuestas o evaluaciones del ejercicio de rendición de cuentas de la entidad, que serán incluidos dentro del documento final que será publicado en la página web de la entidad. </w:t>
      </w:r>
    </w:p>
    <w:p w14:paraId="69DA588E" w14:textId="77777777" w:rsidR="00365116" w:rsidRPr="00365116" w:rsidRDefault="00365116" w:rsidP="00365116">
      <w:pPr>
        <w:pStyle w:val="Textonotapie"/>
        <w:spacing w:line="360" w:lineRule="auto"/>
        <w:jc w:val="both"/>
        <w:rPr>
          <w:rFonts w:ascii="Arial" w:eastAsia="Arial" w:hAnsi="Arial" w:cs="Arial"/>
          <w:sz w:val="22"/>
          <w:szCs w:val="22"/>
          <w:lang w:eastAsia="es-CO" w:bidi="es-CO"/>
        </w:rPr>
      </w:pPr>
      <w:r w:rsidRPr="00365116">
        <w:rPr>
          <w:rFonts w:ascii="Arial" w:eastAsia="Arial" w:hAnsi="Arial" w:cs="Arial"/>
          <w:sz w:val="22"/>
          <w:szCs w:val="22"/>
          <w:lang w:eastAsia="es-CO" w:bidi="es-CO"/>
        </w:rPr>
        <w:t xml:space="preserve">En caso de no presentarse propuestas o evaluaciones del ejercicio de rendición de cuentas de la entidad, solo se publicará el documento con el desarrollo de la jornada y la evaluación interna institucional. </w:t>
      </w:r>
    </w:p>
    <w:p w14:paraId="788437EB" w14:textId="77777777" w:rsidR="000D52D5" w:rsidRPr="008675EA" w:rsidRDefault="000D52D5" w:rsidP="00236F26">
      <w:pPr>
        <w:pStyle w:val="Textonotapie"/>
        <w:spacing w:line="360" w:lineRule="auto"/>
        <w:jc w:val="both"/>
        <w:rPr>
          <w:rFonts w:ascii="Arial" w:hAnsi="Arial" w:cs="Arial"/>
          <w:sz w:val="22"/>
          <w:szCs w:val="22"/>
        </w:rPr>
      </w:pPr>
    </w:p>
    <w:p w14:paraId="036227A3" w14:textId="77777777" w:rsidR="00FD4189" w:rsidRDefault="00B75C16" w:rsidP="00FD18FE">
      <w:pPr>
        <w:pStyle w:val="Textonotapie"/>
        <w:numPr>
          <w:ilvl w:val="0"/>
          <w:numId w:val="2"/>
        </w:numPr>
        <w:spacing w:line="360" w:lineRule="auto"/>
        <w:jc w:val="both"/>
        <w:rPr>
          <w:rFonts w:ascii="Arial" w:hAnsi="Arial" w:cs="Arial"/>
          <w:b/>
          <w:sz w:val="22"/>
          <w:szCs w:val="22"/>
        </w:rPr>
      </w:pPr>
      <w:r w:rsidRPr="008675EA">
        <w:rPr>
          <w:rFonts w:ascii="Arial" w:hAnsi="Arial" w:cs="Arial"/>
          <w:b/>
          <w:sz w:val="22"/>
          <w:szCs w:val="22"/>
        </w:rPr>
        <w:t>ACTIVIDADES</w:t>
      </w:r>
    </w:p>
    <w:p w14:paraId="67975607" w14:textId="77777777" w:rsidR="00BF3E5C" w:rsidRPr="008675EA" w:rsidRDefault="00BF3E5C" w:rsidP="00BF3E5C">
      <w:pPr>
        <w:pStyle w:val="Textonotapie"/>
        <w:spacing w:line="360" w:lineRule="auto"/>
        <w:ind w:left="720"/>
        <w:jc w:val="both"/>
        <w:rPr>
          <w:rFonts w:ascii="Arial" w:hAnsi="Arial" w:cs="Arial"/>
          <w:b/>
          <w:sz w:val="22"/>
          <w:szCs w:val="22"/>
        </w:rPr>
      </w:pPr>
    </w:p>
    <w:p w14:paraId="33CC4520" w14:textId="77777777" w:rsidR="0064788F" w:rsidRDefault="0064788F" w:rsidP="000925D4">
      <w:pPr>
        <w:pStyle w:val="Textonotapie"/>
        <w:numPr>
          <w:ilvl w:val="0"/>
          <w:numId w:val="17"/>
        </w:numPr>
        <w:jc w:val="both"/>
        <w:rPr>
          <w:rFonts w:ascii="Arial" w:eastAsia="Arial" w:hAnsi="Arial" w:cs="Arial"/>
          <w:sz w:val="22"/>
          <w:szCs w:val="22"/>
          <w:lang w:eastAsia="es-CO" w:bidi="es-CO"/>
        </w:rPr>
      </w:pPr>
      <w:r w:rsidRPr="0064788F">
        <w:rPr>
          <w:rFonts w:ascii="Arial" w:eastAsia="Arial" w:hAnsi="Arial" w:cs="Arial"/>
          <w:sz w:val="22"/>
          <w:szCs w:val="22"/>
          <w:lang w:eastAsia="es-CO" w:bidi="es-CO"/>
        </w:rPr>
        <w:t>Establecer el plan de trabajo</w:t>
      </w:r>
      <w:r>
        <w:rPr>
          <w:rFonts w:ascii="Arial" w:eastAsia="Arial" w:hAnsi="Arial" w:cs="Arial"/>
          <w:sz w:val="22"/>
          <w:szCs w:val="22"/>
          <w:lang w:eastAsia="es-CO" w:bidi="es-CO"/>
        </w:rPr>
        <w:t xml:space="preserve"> </w:t>
      </w:r>
      <w:r w:rsidRPr="0064788F">
        <w:rPr>
          <w:rFonts w:ascii="Arial" w:eastAsia="Arial" w:hAnsi="Arial" w:cs="Arial"/>
          <w:sz w:val="22"/>
          <w:szCs w:val="22"/>
          <w:lang w:eastAsia="es-CO" w:bidi="es-CO"/>
        </w:rPr>
        <w:t>que precise: objetivos, actividades, responsables, recursos (disponibles y requeridos), autoevaluación institucional en los tres componentes de rendición de cuentas (información, dialogo e incentivos), caracterización de los grupos de interés, divulgación de la información y cronograma para desa</w:t>
      </w:r>
      <w:r>
        <w:rPr>
          <w:rFonts w:ascii="Arial" w:eastAsia="Arial" w:hAnsi="Arial" w:cs="Arial"/>
          <w:sz w:val="22"/>
          <w:szCs w:val="22"/>
          <w:lang w:eastAsia="es-CO" w:bidi="es-CO"/>
        </w:rPr>
        <w:t>rrollar la rendición de cuentas</w:t>
      </w:r>
    </w:p>
    <w:p w14:paraId="3E84BCC2" w14:textId="77777777" w:rsidR="00AC052C" w:rsidRDefault="00AC052C" w:rsidP="000925D4">
      <w:pPr>
        <w:pStyle w:val="Textonotapie"/>
        <w:ind w:left="720"/>
        <w:jc w:val="both"/>
        <w:rPr>
          <w:rFonts w:ascii="Arial" w:eastAsia="Arial" w:hAnsi="Arial" w:cs="Arial"/>
          <w:sz w:val="22"/>
          <w:szCs w:val="22"/>
          <w:lang w:eastAsia="es-CO" w:bidi="es-CO"/>
        </w:rPr>
      </w:pPr>
    </w:p>
    <w:p w14:paraId="054A3A0B" w14:textId="77777777" w:rsidR="00AC052C" w:rsidRDefault="0064788F" w:rsidP="000925D4">
      <w:pPr>
        <w:pStyle w:val="Textonotapie"/>
        <w:numPr>
          <w:ilvl w:val="0"/>
          <w:numId w:val="17"/>
        </w:numPr>
        <w:jc w:val="both"/>
        <w:rPr>
          <w:rFonts w:ascii="Arial" w:eastAsia="Arial" w:hAnsi="Arial" w:cs="Arial"/>
          <w:sz w:val="22"/>
          <w:szCs w:val="22"/>
          <w:lang w:eastAsia="es-CO" w:bidi="es-CO"/>
        </w:rPr>
      </w:pPr>
      <w:r w:rsidRPr="0064788F">
        <w:rPr>
          <w:rFonts w:ascii="Arial" w:eastAsia="Arial" w:hAnsi="Arial" w:cs="Arial"/>
          <w:sz w:val="22"/>
          <w:szCs w:val="22"/>
          <w:lang w:eastAsia="es-CO" w:bidi="es-CO"/>
        </w:rPr>
        <w:t>Realizar jornada de sensibilización al talento humano de la entidad, con el fin de obtener su compromiso frente a la responsabilidad de llegar a un ejercicio integral y permanente en materia de rendición de cuentas a la ciudadanía.</w:t>
      </w:r>
    </w:p>
    <w:p w14:paraId="0BA16A20" w14:textId="77777777" w:rsidR="00AC052C" w:rsidRDefault="00AC052C" w:rsidP="000925D4">
      <w:pPr>
        <w:pStyle w:val="Textonotapie"/>
        <w:ind w:left="720"/>
        <w:jc w:val="both"/>
        <w:rPr>
          <w:rFonts w:ascii="Arial" w:eastAsia="Arial" w:hAnsi="Arial" w:cs="Arial"/>
          <w:sz w:val="22"/>
          <w:szCs w:val="22"/>
          <w:lang w:eastAsia="es-CO" w:bidi="es-CO"/>
        </w:rPr>
      </w:pPr>
    </w:p>
    <w:p w14:paraId="4A7114F5" w14:textId="77777777" w:rsidR="00AC052C" w:rsidRDefault="0064788F" w:rsidP="000925D4">
      <w:pPr>
        <w:pStyle w:val="Textonotapie"/>
        <w:numPr>
          <w:ilvl w:val="0"/>
          <w:numId w:val="17"/>
        </w:numPr>
        <w:jc w:val="both"/>
        <w:rPr>
          <w:rFonts w:ascii="Arial" w:eastAsia="Arial" w:hAnsi="Arial" w:cs="Arial"/>
          <w:sz w:val="22"/>
          <w:szCs w:val="22"/>
          <w:lang w:eastAsia="es-CO" w:bidi="es-CO"/>
        </w:rPr>
      </w:pPr>
      <w:r w:rsidRPr="00AC052C">
        <w:rPr>
          <w:rFonts w:ascii="Arial" w:eastAsia="Arial" w:hAnsi="Arial" w:cs="Arial"/>
          <w:sz w:val="22"/>
          <w:szCs w:val="22"/>
          <w:lang w:eastAsia="es-CO" w:bidi="es-CO"/>
        </w:rPr>
        <w:t>Preparar la información que se va a presentar a la ciudadanía en la audiencia pública de rendición de cuentas.</w:t>
      </w:r>
    </w:p>
    <w:p w14:paraId="6F3DD1D8" w14:textId="77777777" w:rsidR="00AC052C" w:rsidRDefault="00AC052C" w:rsidP="000925D4">
      <w:pPr>
        <w:pStyle w:val="Prrafodelista"/>
        <w:rPr>
          <w:rFonts w:ascii="Arial" w:eastAsia="Arial" w:hAnsi="Arial" w:cs="Arial"/>
          <w:sz w:val="22"/>
          <w:szCs w:val="22"/>
          <w:lang w:eastAsia="es-CO" w:bidi="es-CO"/>
        </w:rPr>
      </w:pPr>
    </w:p>
    <w:p w14:paraId="31A83951" w14:textId="77777777" w:rsidR="00AC052C" w:rsidRDefault="0064788F" w:rsidP="000925D4">
      <w:pPr>
        <w:pStyle w:val="Textonotapie"/>
        <w:numPr>
          <w:ilvl w:val="0"/>
          <w:numId w:val="17"/>
        </w:numPr>
        <w:jc w:val="both"/>
        <w:rPr>
          <w:rFonts w:ascii="Arial" w:eastAsia="Arial" w:hAnsi="Arial" w:cs="Arial"/>
          <w:sz w:val="22"/>
          <w:szCs w:val="22"/>
          <w:lang w:eastAsia="es-CO" w:bidi="es-CO"/>
        </w:rPr>
      </w:pPr>
      <w:r w:rsidRPr="00AC052C">
        <w:rPr>
          <w:rFonts w:ascii="Arial" w:eastAsia="Arial" w:hAnsi="Arial" w:cs="Arial"/>
          <w:sz w:val="22"/>
          <w:szCs w:val="22"/>
          <w:lang w:eastAsia="es-CO" w:bidi="es-CO"/>
        </w:rPr>
        <w:t xml:space="preserve">Precisar y priorizar la información pública que se considera clave para rendir cuentas y enviar mediante oficio la información correspondiente, </w:t>
      </w:r>
      <w:r w:rsidR="00AC052C">
        <w:rPr>
          <w:rFonts w:ascii="Arial" w:eastAsia="Arial" w:hAnsi="Arial" w:cs="Arial"/>
          <w:sz w:val="22"/>
          <w:szCs w:val="22"/>
          <w:lang w:eastAsia="es-CO" w:bidi="es-CO"/>
        </w:rPr>
        <w:t xml:space="preserve">a la oficina de </w:t>
      </w:r>
      <w:r w:rsidRPr="00AC052C">
        <w:rPr>
          <w:rFonts w:ascii="Arial" w:eastAsia="Arial" w:hAnsi="Arial" w:cs="Arial"/>
          <w:sz w:val="22"/>
          <w:szCs w:val="22"/>
          <w:lang w:eastAsia="es-CO" w:bidi="es-CO"/>
        </w:rPr>
        <w:t>planeación para su revisión y consolidación.</w:t>
      </w:r>
    </w:p>
    <w:p w14:paraId="1DAB96FE" w14:textId="77777777" w:rsidR="00AC052C" w:rsidRDefault="00AC052C" w:rsidP="000925D4">
      <w:pPr>
        <w:pStyle w:val="Prrafodelista"/>
        <w:rPr>
          <w:rFonts w:ascii="Arial" w:eastAsia="Arial" w:hAnsi="Arial" w:cs="Arial"/>
          <w:sz w:val="22"/>
          <w:szCs w:val="22"/>
          <w:lang w:eastAsia="es-CO" w:bidi="es-CO"/>
        </w:rPr>
      </w:pPr>
    </w:p>
    <w:p w14:paraId="5ACC5B73" w14:textId="77777777" w:rsidR="00AC052C" w:rsidRDefault="0064788F" w:rsidP="000925D4">
      <w:pPr>
        <w:pStyle w:val="Textonotapie"/>
        <w:numPr>
          <w:ilvl w:val="0"/>
          <w:numId w:val="17"/>
        </w:numPr>
        <w:jc w:val="both"/>
        <w:rPr>
          <w:rFonts w:ascii="Arial" w:eastAsia="Arial" w:hAnsi="Arial" w:cs="Arial"/>
          <w:sz w:val="22"/>
          <w:szCs w:val="22"/>
          <w:lang w:eastAsia="es-CO" w:bidi="es-CO"/>
        </w:rPr>
      </w:pPr>
      <w:r w:rsidRPr="00AC052C">
        <w:rPr>
          <w:rFonts w:ascii="Arial" w:eastAsia="Arial" w:hAnsi="Arial" w:cs="Arial"/>
          <w:sz w:val="22"/>
          <w:szCs w:val="22"/>
          <w:lang w:eastAsia="es-CO" w:bidi="es-CO"/>
        </w:rPr>
        <w:t>Consolidar los informes de gestión, para enviarlos al nivel directivo.</w:t>
      </w:r>
    </w:p>
    <w:p w14:paraId="6CDD2810" w14:textId="77777777" w:rsidR="00AC052C" w:rsidRDefault="00AC052C" w:rsidP="000925D4">
      <w:pPr>
        <w:pStyle w:val="Prrafodelista"/>
        <w:rPr>
          <w:rFonts w:ascii="Arial" w:eastAsia="Arial" w:hAnsi="Arial" w:cs="Arial"/>
          <w:sz w:val="22"/>
          <w:szCs w:val="22"/>
          <w:lang w:eastAsia="es-CO" w:bidi="es-CO"/>
        </w:rPr>
      </w:pPr>
    </w:p>
    <w:p w14:paraId="7B56CD1E" w14:textId="77777777" w:rsidR="00AC052C" w:rsidRDefault="0064788F" w:rsidP="000925D4">
      <w:pPr>
        <w:pStyle w:val="Textonotapie"/>
        <w:numPr>
          <w:ilvl w:val="0"/>
          <w:numId w:val="17"/>
        </w:numPr>
        <w:jc w:val="both"/>
        <w:rPr>
          <w:rFonts w:ascii="Arial" w:eastAsia="Arial" w:hAnsi="Arial" w:cs="Arial"/>
          <w:sz w:val="22"/>
          <w:szCs w:val="22"/>
          <w:lang w:eastAsia="es-CO" w:bidi="es-CO"/>
        </w:rPr>
      </w:pPr>
      <w:r w:rsidRPr="00AC052C">
        <w:rPr>
          <w:rFonts w:ascii="Arial" w:eastAsia="Arial" w:hAnsi="Arial" w:cs="Arial"/>
          <w:sz w:val="22"/>
          <w:szCs w:val="22"/>
          <w:lang w:eastAsia="es-CO" w:bidi="es-CO"/>
        </w:rPr>
        <w:t>Validar la información consolidada</w:t>
      </w:r>
      <w:r w:rsidR="00AC052C">
        <w:rPr>
          <w:rFonts w:ascii="Arial" w:eastAsia="Arial" w:hAnsi="Arial" w:cs="Arial"/>
          <w:sz w:val="22"/>
          <w:szCs w:val="22"/>
          <w:lang w:eastAsia="es-CO" w:bidi="es-CO"/>
        </w:rPr>
        <w:t xml:space="preserve">, </w:t>
      </w:r>
      <w:r w:rsidRPr="00AC052C">
        <w:rPr>
          <w:rFonts w:ascii="Arial" w:eastAsia="Arial" w:hAnsi="Arial" w:cs="Arial"/>
          <w:sz w:val="22"/>
          <w:szCs w:val="22"/>
          <w:lang w:eastAsia="es-CO" w:bidi="es-CO"/>
        </w:rPr>
        <w:t>deb</w:t>
      </w:r>
      <w:r w:rsidR="00AC052C">
        <w:rPr>
          <w:rFonts w:ascii="Arial" w:eastAsia="Arial" w:hAnsi="Arial" w:cs="Arial"/>
          <w:sz w:val="22"/>
          <w:szCs w:val="22"/>
          <w:lang w:eastAsia="es-CO" w:bidi="es-CO"/>
        </w:rPr>
        <w:t xml:space="preserve">e ser validado para la alta dirección </w:t>
      </w:r>
      <w:r w:rsidRPr="00AC052C">
        <w:rPr>
          <w:rFonts w:ascii="Arial" w:eastAsia="Arial" w:hAnsi="Arial" w:cs="Arial"/>
          <w:sz w:val="22"/>
          <w:szCs w:val="22"/>
          <w:lang w:eastAsia="es-CO" w:bidi="es-CO"/>
        </w:rPr>
        <w:t>dentro de los 3 días hábiles siguientes.</w:t>
      </w:r>
    </w:p>
    <w:p w14:paraId="4C07F9E6" w14:textId="77777777" w:rsidR="00AC052C" w:rsidRDefault="00AC052C" w:rsidP="000925D4">
      <w:pPr>
        <w:pStyle w:val="Prrafodelista"/>
        <w:rPr>
          <w:rFonts w:ascii="Arial" w:eastAsia="Arial" w:hAnsi="Arial" w:cs="Arial"/>
          <w:sz w:val="22"/>
          <w:szCs w:val="22"/>
          <w:lang w:eastAsia="es-CO" w:bidi="es-CO"/>
        </w:rPr>
      </w:pPr>
    </w:p>
    <w:p w14:paraId="690ACC16" w14:textId="77777777" w:rsidR="00D152B9" w:rsidRDefault="0064788F" w:rsidP="000925D4">
      <w:pPr>
        <w:pStyle w:val="Textonotapie"/>
        <w:numPr>
          <w:ilvl w:val="0"/>
          <w:numId w:val="17"/>
        </w:numPr>
        <w:jc w:val="both"/>
        <w:rPr>
          <w:rFonts w:ascii="Arial" w:eastAsia="Arial" w:hAnsi="Arial" w:cs="Arial"/>
          <w:sz w:val="22"/>
          <w:szCs w:val="22"/>
          <w:lang w:eastAsia="es-CO" w:bidi="es-CO"/>
        </w:rPr>
      </w:pPr>
      <w:r w:rsidRPr="00AC052C">
        <w:rPr>
          <w:rFonts w:ascii="Arial" w:eastAsia="Arial" w:hAnsi="Arial" w:cs="Arial"/>
          <w:sz w:val="22"/>
          <w:szCs w:val="22"/>
          <w:lang w:eastAsia="es-CO" w:bidi="es-CO"/>
        </w:rPr>
        <w:t>Di</w:t>
      </w:r>
      <w:r w:rsidR="00AC052C">
        <w:rPr>
          <w:rFonts w:ascii="Arial" w:eastAsia="Arial" w:hAnsi="Arial" w:cs="Arial"/>
          <w:sz w:val="22"/>
          <w:szCs w:val="22"/>
          <w:lang w:eastAsia="es-CO" w:bidi="es-CO"/>
        </w:rPr>
        <w:t>señar y o</w:t>
      </w:r>
      <w:r w:rsidRPr="00AC052C">
        <w:rPr>
          <w:rFonts w:ascii="Arial" w:eastAsia="Arial" w:hAnsi="Arial" w:cs="Arial"/>
          <w:sz w:val="22"/>
          <w:szCs w:val="22"/>
          <w:lang w:eastAsia="es-CO" w:bidi="es-CO"/>
        </w:rPr>
        <w:t xml:space="preserve">rganizar </w:t>
      </w:r>
      <w:r w:rsidR="00AC052C">
        <w:rPr>
          <w:rFonts w:ascii="Arial" w:eastAsia="Arial" w:hAnsi="Arial" w:cs="Arial"/>
          <w:sz w:val="22"/>
          <w:szCs w:val="22"/>
          <w:lang w:eastAsia="es-CO" w:bidi="es-CO"/>
        </w:rPr>
        <w:t xml:space="preserve"> la estrategia para </w:t>
      </w:r>
      <w:r w:rsidRPr="00AC052C">
        <w:rPr>
          <w:rFonts w:ascii="Arial" w:eastAsia="Arial" w:hAnsi="Arial" w:cs="Arial"/>
          <w:sz w:val="22"/>
          <w:szCs w:val="22"/>
          <w:lang w:eastAsia="es-CO" w:bidi="es-CO"/>
        </w:rPr>
        <w:t xml:space="preserve">la presentación del informe consolidado para el día de la audiencia pública de rendición de cuentas, así como imagen, publicidad, divulgación, invitaciones, boletines de prensa, video, entre otros; según recursos y </w:t>
      </w:r>
      <w:r w:rsidRPr="00AC052C">
        <w:rPr>
          <w:rFonts w:ascii="Arial" w:eastAsia="Arial" w:hAnsi="Arial" w:cs="Arial"/>
          <w:sz w:val="22"/>
          <w:szCs w:val="22"/>
          <w:lang w:eastAsia="es-CO" w:bidi="es-CO"/>
        </w:rPr>
        <w:lastRenderedPageBreak/>
        <w:t>disponibilidad presupuestal; y entregarlos a la ciudadanía y/o a los grupos de interés antes de la audiencia pública de rendición de cuentas, como también disponer de las herramientas de apoyo para la correcta socialización del informe de gestión durante el evento.</w:t>
      </w:r>
    </w:p>
    <w:p w14:paraId="5E445888" w14:textId="77777777" w:rsidR="00D152B9" w:rsidRDefault="00D152B9" w:rsidP="000925D4">
      <w:pPr>
        <w:pStyle w:val="Prrafodelista"/>
        <w:rPr>
          <w:rFonts w:ascii="Arial" w:eastAsia="Arial" w:hAnsi="Arial" w:cs="Arial"/>
          <w:sz w:val="22"/>
          <w:szCs w:val="22"/>
          <w:lang w:eastAsia="es-CO" w:bidi="es-CO"/>
        </w:rPr>
      </w:pPr>
    </w:p>
    <w:p w14:paraId="7F0552DD" w14:textId="77777777" w:rsidR="00D152B9" w:rsidRDefault="0064788F" w:rsidP="000925D4">
      <w:pPr>
        <w:pStyle w:val="Textonotapie"/>
        <w:numPr>
          <w:ilvl w:val="0"/>
          <w:numId w:val="17"/>
        </w:numPr>
        <w:jc w:val="both"/>
        <w:rPr>
          <w:rFonts w:ascii="Arial" w:eastAsia="Arial" w:hAnsi="Arial" w:cs="Arial"/>
          <w:sz w:val="22"/>
          <w:szCs w:val="22"/>
          <w:lang w:eastAsia="es-CO" w:bidi="es-CO"/>
        </w:rPr>
      </w:pPr>
      <w:r w:rsidRPr="00D152B9">
        <w:rPr>
          <w:rFonts w:ascii="Arial" w:eastAsia="Arial" w:hAnsi="Arial" w:cs="Arial"/>
          <w:sz w:val="22"/>
          <w:szCs w:val="22"/>
          <w:lang w:eastAsia="es-CO" w:bidi="es-CO"/>
        </w:rPr>
        <w:t>Divulgar el evento de la audiencia pública de rendición de cuentas, especificando día, lugar y hora, a través de los canales de comunicación definidos en la estrategia de comunicaciones. Dentro de los 15 días calendario previos al evento.</w:t>
      </w:r>
    </w:p>
    <w:p w14:paraId="0A48D2FD" w14:textId="77777777" w:rsidR="00D152B9" w:rsidRDefault="00D152B9" w:rsidP="000925D4">
      <w:pPr>
        <w:pStyle w:val="Prrafodelista"/>
        <w:rPr>
          <w:rFonts w:ascii="Arial" w:eastAsia="Arial" w:hAnsi="Arial" w:cs="Arial"/>
          <w:sz w:val="22"/>
          <w:szCs w:val="22"/>
          <w:lang w:eastAsia="es-CO" w:bidi="es-CO"/>
        </w:rPr>
      </w:pPr>
    </w:p>
    <w:p w14:paraId="26D2DA33" w14:textId="77777777" w:rsidR="00D152B9" w:rsidRDefault="0064788F" w:rsidP="000925D4">
      <w:pPr>
        <w:pStyle w:val="Textonotapie"/>
        <w:numPr>
          <w:ilvl w:val="0"/>
          <w:numId w:val="17"/>
        </w:numPr>
        <w:jc w:val="both"/>
        <w:rPr>
          <w:rFonts w:ascii="Arial" w:eastAsia="Arial" w:hAnsi="Arial" w:cs="Arial"/>
          <w:sz w:val="22"/>
          <w:szCs w:val="22"/>
          <w:lang w:eastAsia="es-CO" w:bidi="es-CO"/>
        </w:rPr>
      </w:pPr>
      <w:r w:rsidRPr="00D152B9">
        <w:rPr>
          <w:rFonts w:ascii="Arial" w:eastAsia="Arial" w:hAnsi="Arial" w:cs="Arial"/>
          <w:sz w:val="22"/>
          <w:szCs w:val="22"/>
          <w:lang w:eastAsia="es-CO" w:bidi="es-CO"/>
        </w:rPr>
        <w:t>Realizar la audiencia pública de rendición de cuentas de la</w:t>
      </w:r>
      <w:r w:rsidR="00D152B9">
        <w:rPr>
          <w:rFonts w:ascii="Arial" w:eastAsia="Arial" w:hAnsi="Arial" w:cs="Arial"/>
          <w:sz w:val="22"/>
          <w:szCs w:val="22"/>
          <w:lang w:eastAsia="es-CO" w:bidi="es-CO"/>
        </w:rPr>
        <w:t xml:space="preserve"> entidad</w:t>
      </w:r>
      <w:r w:rsidRPr="00D152B9">
        <w:rPr>
          <w:rFonts w:ascii="Arial" w:eastAsia="Arial" w:hAnsi="Arial" w:cs="Arial"/>
          <w:sz w:val="22"/>
          <w:szCs w:val="22"/>
          <w:lang w:eastAsia="es-CO" w:bidi="es-CO"/>
        </w:rPr>
        <w:t xml:space="preserve">, propiciando espacios de diálogo, intercambio de ideas e interlocución con la ciudadanía de conformidad con el plan definido. </w:t>
      </w:r>
    </w:p>
    <w:p w14:paraId="0209A967" w14:textId="77777777" w:rsidR="00D152B9" w:rsidRDefault="00D152B9" w:rsidP="000925D4">
      <w:pPr>
        <w:pStyle w:val="Prrafodelista"/>
        <w:rPr>
          <w:rFonts w:ascii="Arial" w:eastAsia="Arial" w:hAnsi="Arial" w:cs="Arial"/>
          <w:sz w:val="22"/>
          <w:szCs w:val="22"/>
          <w:lang w:eastAsia="es-CO" w:bidi="es-CO"/>
        </w:rPr>
      </w:pPr>
    </w:p>
    <w:p w14:paraId="47B483D9" w14:textId="77777777" w:rsidR="00D152B9" w:rsidRDefault="0064788F" w:rsidP="000925D4">
      <w:pPr>
        <w:pStyle w:val="Textonotapie"/>
        <w:numPr>
          <w:ilvl w:val="0"/>
          <w:numId w:val="17"/>
        </w:numPr>
        <w:jc w:val="both"/>
        <w:rPr>
          <w:rFonts w:ascii="Arial" w:eastAsia="Arial" w:hAnsi="Arial" w:cs="Arial"/>
          <w:sz w:val="22"/>
          <w:szCs w:val="22"/>
          <w:lang w:eastAsia="es-CO" w:bidi="es-CO"/>
        </w:rPr>
      </w:pPr>
      <w:r w:rsidRPr="00D152B9">
        <w:rPr>
          <w:rFonts w:ascii="Arial" w:eastAsia="Arial" w:hAnsi="Arial" w:cs="Arial"/>
          <w:sz w:val="22"/>
          <w:szCs w:val="22"/>
          <w:lang w:eastAsia="es-CO" w:bidi="es-CO"/>
        </w:rPr>
        <w:t>Evaluar la audiencia pública de rendición de cuentas</w:t>
      </w:r>
      <w:r w:rsidR="00D152B9">
        <w:rPr>
          <w:rFonts w:ascii="Arial" w:eastAsia="Arial" w:hAnsi="Arial" w:cs="Arial"/>
          <w:sz w:val="22"/>
          <w:szCs w:val="22"/>
          <w:lang w:eastAsia="es-CO" w:bidi="es-CO"/>
        </w:rPr>
        <w:t>; e</w:t>
      </w:r>
      <w:r w:rsidRPr="00D152B9">
        <w:rPr>
          <w:rFonts w:ascii="Arial" w:eastAsia="Arial" w:hAnsi="Arial" w:cs="Arial"/>
          <w:sz w:val="22"/>
          <w:szCs w:val="22"/>
          <w:lang w:eastAsia="es-CO" w:bidi="es-CO"/>
        </w:rPr>
        <w:t>l grupo de trabajo revisara la información y conclusiones de la rendición, elaborando un documento que contenga el desarrollo de la jornada y la evaluación interna institucional que se realiza dentro de los 15 días hábiles siguientes a la realización de la audiencia.</w:t>
      </w:r>
    </w:p>
    <w:p w14:paraId="7332F4D9" w14:textId="77777777" w:rsidR="00D152B9" w:rsidRDefault="00D152B9" w:rsidP="000925D4">
      <w:pPr>
        <w:pStyle w:val="Prrafodelista"/>
        <w:rPr>
          <w:rFonts w:ascii="Arial" w:eastAsia="Arial" w:hAnsi="Arial" w:cs="Arial"/>
          <w:sz w:val="22"/>
          <w:szCs w:val="22"/>
          <w:lang w:eastAsia="es-CO" w:bidi="es-CO"/>
        </w:rPr>
      </w:pPr>
    </w:p>
    <w:p w14:paraId="04E81196" w14:textId="77777777" w:rsidR="00D152B9" w:rsidRDefault="0064788F" w:rsidP="000925D4">
      <w:pPr>
        <w:pStyle w:val="Textonotapie"/>
        <w:numPr>
          <w:ilvl w:val="0"/>
          <w:numId w:val="17"/>
        </w:numPr>
        <w:jc w:val="both"/>
        <w:rPr>
          <w:rFonts w:ascii="Arial" w:eastAsia="Arial" w:hAnsi="Arial" w:cs="Arial"/>
          <w:sz w:val="22"/>
          <w:szCs w:val="22"/>
          <w:lang w:eastAsia="es-CO" w:bidi="es-CO"/>
        </w:rPr>
      </w:pPr>
      <w:r w:rsidRPr="00D152B9">
        <w:rPr>
          <w:rFonts w:ascii="Arial" w:eastAsia="Arial" w:hAnsi="Arial" w:cs="Arial"/>
          <w:sz w:val="22"/>
          <w:szCs w:val="22"/>
          <w:lang w:eastAsia="es-CO" w:bidi="es-CO"/>
        </w:rPr>
        <w:t>Publicar conclusiones</w:t>
      </w:r>
      <w:r w:rsidR="00D152B9">
        <w:rPr>
          <w:rFonts w:ascii="Arial" w:eastAsia="Arial" w:hAnsi="Arial" w:cs="Arial"/>
          <w:sz w:val="22"/>
          <w:szCs w:val="22"/>
          <w:lang w:eastAsia="es-CO" w:bidi="es-CO"/>
        </w:rPr>
        <w:t>; u</w:t>
      </w:r>
      <w:r w:rsidRPr="00D152B9">
        <w:rPr>
          <w:rFonts w:ascii="Arial" w:eastAsia="Arial" w:hAnsi="Arial" w:cs="Arial"/>
          <w:sz w:val="22"/>
          <w:szCs w:val="22"/>
          <w:lang w:eastAsia="es-CO" w:bidi="es-CO"/>
        </w:rPr>
        <w:t>na vez recibidas las conclusiones del evento po</w:t>
      </w:r>
      <w:r w:rsidR="00D152B9">
        <w:rPr>
          <w:rFonts w:ascii="Arial" w:eastAsia="Arial" w:hAnsi="Arial" w:cs="Arial"/>
          <w:sz w:val="22"/>
          <w:szCs w:val="22"/>
          <w:lang w:eastAsia="es-CO" w:bidi="es-CO"/>
        </w:rPr>
        <w:t>r parte del grupo de trabajo, la oficina de</w:t>
      </w:r>
      <w:r w:rsidRPr="00D152B9">
        <w:rPr>
          <w:rFonts w:ascii="Arial" w:eastAsia="Arial" w:hAnsi="Arial" w:cs="Arial"/>
          <w:sz w:val="22"/>
          <w:szCs w:val="22"/>
          <w:lang w:eastAsia="es-CO" w:bidi="es-CO"/>
        </w:rPr>
        <w:t xml:space="preserve"> planeación publicará la información en la página web de la entidad dentro de los 15 días hábiles siguientes a la evaluación de la audiencia pública de rendición de cuentas.</w:t>
      </w:r>
    </w:p>
    <w:p w14:paraId="55F75892" w14:textId="77777777" w:rsidR="00D152B9" w:rsidRDefault="00D152B9" w:rsidP="000925D4">
      <w:pPr>
        <w:pStyle w:val="Prrafodelista"/>
        <w:rPr>
          <w:rFonts w:ascii="Arial" w:eastAsia="Arial" w:hAnsi="Arial" w:cs="Arial"/>
          <w:sz w:val="22"/>
          <w:szCs w:val="22"/>
          <w:lang w:eastAsia="es-CO" w:bidi="es-CO"/>
        </w:rPr>
      </w:pPr>
    </w:p>
    <w:p w14:paraId="0D0DB1E8" w14:textId="77777777" w:rsidR="00AD271E" w:rsidRDefault="0064788F" w:rsidP="000925D4">
      <w:pPr>
        <w:pStyle w:val="Textonotapie"/>
        <w:numPr>
          <w:ilvl w:val="0"/>
          <w:numId w:val="17"/>
        </w:numPr>
        <w:jc w:val="both"/>
        <w:rPr>
          <w:rFonts w:ascii="Arial" w:eastAsia="Arial" w:hAnsi="Arial" w:cs="Arial"/>
          <w:sz w:val="22"/>
          <w:szCs w:val="22"/>
          <w:lang w:eastAsia="es-CO" w:bidi="es-CO"/>
        </w:rPr>
      </w:pPr>
      <w:r w:rsidRPr="00D152B9">
        <w:rPr>
          <w:rFonts w:ascii="Arial" w:eastAsia="Arial" w:hAnsi="Arial" w:cs="Arial"/>
          <w:sz w:val="22"/>
          <w:szCs w:val="22"/>
          <w:lang w:eastAsia="es-CO" w:bidi="es-CO"/>
        </w:rPr>
        <w:t>Definir, implementar y realizar seguimiento a las acciones de mejora que resulten de la rendición de cuentas, en pro del mejoramiento institucional.</w:t>
      </w:r>
    </w:p>
    <w:p w14:paraId="616ED517" w14:textId="77777777" w:rsidR="00D152B9" w:rsidRDefault="00D152B9" w:rsidP="000925D4">
      <w:pPr>
        <w:pStyle w:val="Prrafodelista"/>
        <w:rPr>
          <w:rFonts w:ascii="Arial" w:eastAsia="Arial" w:hAnsi="Arial" w:cs="Arial"/>
          <w:sz w:val="22"/>
          <w:szCs w:val="22"/>
          <w:lang w:eastAsia="es-CO" w:bidi="es-CO"/>
        </w:rPr>
      </w:pPr>
    </w:p>
    <w:p w14:paraId="73F1BBF4" w14:textId="77777777" w:rsidR="00B75C16" w:rsidRPr="008675EA" w:rsidRDefault="00473EAB" w:rsidP="000925D4">
      <w:pPr>
        <w:pStyle w:val="Textonotapie"/>
        <w:numPr>
          <w:ilvl w:val="0"/>
          <w:numId w:val="2"/>
        </w:numPr>
        <w:jc w:val="both"/>
        <w:rPr>
          <w:rFonts w:ascii="Arial" w:hAnsi="Arial" w:cs="Arial"/>
          <w:b/>
          <w:sz w:val="22"/>
          <w:szCs w:val="22"/>
        </w:rPr>
      </w:pPr>
      <w:r w:rsidRPr="008675EA">
        <w:rPr>
          <w:rFonts w:ascii="Arial" w:hAnsi="Arial" w:cs="Arial"/>
          <w:b/>
          <w:sz w:val="22"/>
          <w:szCs w:val="22"/>
        </w:rPr>
        <w:t xml:space="preserve">ANEXOS Y </w:t>
      </w:r>
      <w:r w:rsidR="00B75C16" w:rsidRPr="008675EA">
        <w:rPr>
          <w:rFonts w:ascii="Arial" w:hAnsi="Arial" w:cs="Arial"/>
          <w:b/>
          <w:sz w:val="22"/>
          <w:szCs w:val="22"/>
        </w:rPr>
        <w:t>REGISTROS</w:t>
      </w:r>
    </w:p>
    <w:p w14:paraId="1BC46F5C" w14:textId="77777777" w:rsidR="00B9264F" w:rsidRPr="00B9264F" w:rsidRDefault="00B9264F" w:rsidP="000925D4">
      <w:pPr>
        <w:pStyle w:val="Textonotapie"/>
        <w:numPr>
          <w:ilvl w:val="0"/>
          <w:numId w:val="18"/>
        </w:numPr>
        <w:rPr>
          <w:rFonts w:ascii="Arial" w:hAnsi="Arial" w:cs="Arial"/>
          <w:sz w:val="22"/>
          <w:szCs w:val="22"/>
        </w:rPr>
      </w:pPr>
      <w:r w:rsidRPr="00B9264F">
        <w:rPr>
          <w:rFonts w:ascii="Arial" w:hAnsi="Arial" w:cs="Arial"/>
          <w:sz w:val="22"/>
          <w:szCs w:val="22"/>
        </w:rPr>
        <w:t>Manual de rendición de cuentas</w:t>
      </w:r>
    </w:p>
    <w:p w14:paraId="59F0EFAA" w14:textId="77777777" w:rsidR="00B9264F" w:rsidRPr="00B9264F" w:rsidRDefault="00B9264F" w:rsidP="000925D4">
      <w:pPr>
        <w:pStyle w:val="Textonotapie"/>
        <w:numPr>
          <w:ilvl w:val="0"/>
          <w:numId w:val="18"/>
        </w:numPr>
        <w:rPr>
          <w:rFonts w:ascii="Arial" w:hAnsi="Arial" w:cs="Arial"/>
          <w:sz w:val="22"/>
          <w:szCs w:val="22"/>
        </w:rPr>
      </w:pPr>
      <w:r w:rsidRPr="00B9264F">
        <w:rPr>
          <w:rFonts w:ascii="Arial" w:hAnsi="Arial" w:cs="Arial"/>
          <w:sz w:val="22"/>
          <w:szCs w:val="22"/>
        </w:rPr>
        <w:t>Caracterización grupos de interés</w:t>
      </w:r>
    </w:p>
    <w:p w14:paraId="0B274565" w14:textId="77777777" w:rsidR="00B9264F" w:rsidRPr="00B9264F" w:rsidRDefault="00B9264F" w:rsidP="000925D4">
      <w:pPr>
        <w:pStyle w:val="Textonotapie"/>
        <w:numPr>
          <w:ilvl w:val="0"/>
          <w:numId w:val="18"/>
        </w:numPr>
        <w:rPr>
          <w:rFonts w:ascii="Arial" w:hAnsi="Arial" w:cs="Arial"/>
          <w:sz w:val="22"/>
          <w:szCs w:val="22"/>
        </w:rPr>
      </w:pPr>
      <w:r w:rsidRPr="00B9264F">
        <w:rPr>
          <w:rFonts w:ascii="Arial" w:hAnsi="Arial" w:cs="Arial"/>
          <w:sz w:val="22"/>
          <w:szCs w:val="22"/>
        </w:rPr>
        <w:t>Formato identificación temas rendición de cuentas</w:t>
      </w:r>
    </w:p>
    <w:p w14:paraId="7C9DF819" w14:textId="77777777" w:rsidR="00B9264F" w:rsidRPr="00B9264F" w:rsidRDefault="00B9264F" w:rsidP="000925D4">
      <w:pPr>
        <w:pStyle w:val="Textonotapie"/>
        <w:numPr>
          <w:ilvl w:val="0"/>
          <w:numId w:val="18"/>
        </w:numPr>
        <w:rPr>
          <w:rFonts w:ascii="Arial" w:hAnsi="Arial" w:cs="Arial"/>
          <w:sz w:val="22"/>
          <w:szCs w:val="22"/>
        </w:rPr>
      </w:pPr>
      <w:r w:rsidRPr="00B9264F">
        <w:rPr>
          <w:rFonts w:ascii="Arial" w:hAnsi="Arial" w:cs="Arial"/>
          <w:sz w:val="22"/>
          <w:szCs w:val="22"/>
        </w:rPr>
        <w:t>Formato registro participantes rendición de cuentas</w:t>
      </w:r>
    </w:p>
    <w:p w14:paraId="5343D110" w14:textId="77777777" w:rsidR="00B9264F" w:rsidRPr="00B9264F" w:rsidRDefault="00B9264F" w:rsidP="000925D4">
      <w:pPr>
        <w:pStyle w:val="Textonotapie"/>
        <w:numPr>
          <w:ilvl w:val="0"/>
          <w:numId w:val="18"/>
        </w:numPr>
        <w:rPr>
          <w:rFonts w:ascii="Arial" w:hAnsi="Arial" w:cs="Arial"/>
          <w:sz w:val="22"/>
          <w:szCs w:val="22"/>
        </w:rPr>
      </w:pPr>
      <w:r w:rsidRPr="00B9264F">
        <w:rPr>
          <w:rFonts w:ascii="Arial" w:hAnsi="Arial" w:cs="Arial"/>
          <w:sz w:val="22"/>
          <w:szCs w:val="22"/>
        </w:rPr>
        <w:t>Formato encuesta de percepción</w:t>
      </w:r>
    </w:p>
    <w:p w14:paraId="6BB847EC" w14:textId="77777777" w:rsidR="00D21DB6" w:rsidRDefault="00B9264F" w:rsidP="000925D4">
      <w:pPr>
        <w:pStyle w:val="Textonotapie"/>
        <w:numPr>
          <w:ilvl w:val="0"/>
          <w:numId w:val="18"/>
        </w:numPr>
        <w:rPr>
          <w:rFonts w:ascii="Arial" w:hAnsi="Arial" w:cs="Arial"/>
          <w:sz w:val="22"/>
          <w:szCs w:val="22"/>
        </w:rPr>
      </w:pPr>
      <w:r w:rsidRPr="00B9264F">
        <w:rPr>
          <w:rFonts w:ascii="Arial" w:hAnsi="Arial" w:cs="Arial"/>
          <w:sz w:val="22"/>
          <w:szCs w:val="22"/>
        </w:rPr>
        <w:t>Formato seguimiento rendición de cuentas</w:t>
      </w:r>
    </w:p>
    <w:p w14:paraId="17AC2545" w14:textId="77777777" w:rsidR="004C184E" w:rsidRPr="008675EA" w:rsidRDefault="004C184E" w:rsidP="00473EAB">
      <w:pPr>
        <w:pStyle w:val="Textonotapie"/>
        <w:spacing w:line="360" w:lineRule="auto"/>
        <w:ind w:left="720" w:firstLine="690"/>
        <w:jc w:val="both"/>
        <w:rPr>
          <w:rFonts w:ascii="Arial" w:hAnsi="Arial" w:cs="Arial"/>
          <w:sz w:val="22"/>
          <w:szCs w:val="22"/>
        </w:rPr>
      </w:pPr>
    </w:p>
    <w:p w14:paraId="421E7759" w14:textId="630B20EC" w:rsidR="00B75C16" w:rsidRDefault="00B75C16" w:rsidP="00FD18FE">
      <w:pPr>
        <w:pStyle w:val="Textonotapie"/>
        <w:numPr>
          <w:ilvl w:val="0"/>
          <w:numId w:val="2"/>
        </w:numPr>
        <w:spacing w:line="360" w:lineRule="auto"/>
        <w:jc w:val="both"/>
        <w:rPr>
          <w:rFonts w:ascii="Arial" w:hAnsi="Arial" w:cs="Arial"/>
          <w:b/>
          <w:sz w:val="22"/>
          <w:szCs w:val="22"/>
        </w:rPr>
      </w:pPr>
      <w:r w:rsidRPr="008675EA">
        <w:rPr>
          <w:rFonts w:ascii="Arial" w:hAnsi="Arial" w:cs="Arial"/>
          <w:b/>
          <w:sz w:val="22"/>
          <w:szCs w:val="22"/>
        </w:rPr>
        <w:t>CONTROL DE CAMBIOS</w:t>
      </w:r>
    </w:p>
    <w:p w14:paraId="3CFAE6EF" w14:textId="77777777" w:rsidR="00334CB2" w:rsidRPr="008675EA" w:rsidRDefault="00334CB2" w:rsidP="00334CB2">
      <w:pPr>
        <w:pStyle w:val="Textonotapie"/>
        <w:spacing w:line="360" w:lineRule="auto"/>
        <w:ind w:left="720"/>
        <w:jc w:val="both"/>
        <w:rPr>
          <w:rFonts w:ascii="Arial" w:hAnsi="Arial" w:cs="Arial"/>
          <w:b/>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987D86" w:rsidRPr="008675EA" w14:paraId="2A9CFB84" w14:textId="77777777" w:rsidTr="000925D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25D55C69" w14:textId="77777777" w:rsidR="00987D86" w:rsidRPr="008675EA" w:rsidRDefault="00987D86" w:rsidP="006A5659">
            <w:pPr>
              <w:jc w:val="center"/>
              <w:rPr>
                <w:rFonts w:ascii="Arial" w:hAnsi="Arial" w:cs="Arial"/>
                <w:b/>
                <w:sz w:val="22"/>
                <w:szCs w:val="22"/>
              </w:rPr>
            </w:pPr>
            <w:r w:rsidRPr="008675EA">
              <w:rPr>
                <w:rFonts w:ascii="Arial" w:hAnsi="Arial" w:cs="Arial"/>
                <w:b/>
                <w:sz w:val="22"/>
                <w:szCs w:val="22"/>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05470223" w14:textId="77777777" w:rsidR="00987D86" w:rsidRPr="008675EA" w:rsidRDefault="00987D86" w:rsidP="006A5659">
            <w:pPr>
              <w:jc w:val="center"/>
              <w:rPr>
                <w:rFonts w:ascii="Arial" w:hAnsi="Arial" w:cs="Arial"/>
                <w:b/>
                <w:sz w:val="22"/>
                <w:szCs w:val="22"/>
              </w:rPr>
            </w:pPr>
            <w:r w:rsidRPr="008675EA">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1029B1F7" w14:textId="77777777" w:rsidR="00987D86" w:rsidRPr="008675EA" w:rsidRDefault="00987D86" w:rsidP="006A5659">
            <w:pPr>
              <w:jc w:val="center"/>
              <w:rPr>
                <w:rFonts w:ascii="Arial" w:hAnsi="Arial" w:cs="Arial"/>
                <w:b/>
                <w:sz w:val="22"/>
                <w:szCs w:val="22"/>
              </w:rPr>
            </w:pPr>
            <w:r w:rsidRPr="008675EA">
              <w:rPr>
                <w:rFonts w:ascii="Arial" w:hAnsi="Arial" w:cs="Arial"/>
                <w:b/>
                <w:sz w:val="22"/>
                <w:szCs w:val="22"/>
              </w:rPr>
              <w:t>FECHA</w:t>
            </w:r>
          </w:p>
        </w:tc>
      </w:tr>
      <w:tr w:rsidR="00987D86" w:rsidRPr="008675EA" w14:paraId="2F747A2A" w14:textId="77777777" w:rsidTr="000925D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6369C5ED" w14:textId="77777777" w:rsidR="00987D86" w:rsidRPr="008675EA" w:rsidRDefault="00987D86" w:rsidP="006A5659">
            <w:pPr>
              <w:rPr>
                <w:rFonts w:ascii="Arial" w:hAnsi="Arial" w:cs="Arial"/>
                <w:b/>
                <w:sz w:val="22"/>
                <w:szCs w:val="22"/>
              </w:rPr>
            </w:pPr>
            <w:r w:rsidRPr="008675EA">
              <w:rPr>
                <w:rFonts w:ascii="Arial" w:hAnsi="Arial"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6BDB002B" w14:textId="77777777" w:rsidR="00987D86" w:rsidRPr="008675EA" w:rsidRDefault="00987D86" w:rsidP="006A5659">
            <w:pPr>
              <w:jc w:val="center"/>
              <w:rPr>
                <w:rFonts w:ascii="Arial" w:hAnsi="Arial" w:cs="Arial"/>
                <w:sz w:val="22"/>
                <w:szCs w:val="22"/>
              </w:rPr>
            </w:pPr>
            <w:r w:rsidRPr="008675EA">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center"/>
            <w:hideMark/>
          </w:tcPr>
          <w:p w14:paraId="4BA2611D" w14:textId="77777777" w:rsidR="00987D86" w:rsidRPr="008675EA" w:rsidRDefault="00D02FB1" w:rsidP="006A5659">
            <w:pPr>
              <w:jc w:val="center"/>
              <w:rPr>
                <w:rFonts w:ascii="Arial" w:hAnsi="Arial" w:cs="Arial"/>
                <w:sz w:val="22"/>
                <w:szCs w:val="22"/>
              </w:rPr>
            </w:pPr>
            <w:r>
              <w:rPr>
                <w:rFonts w:ascii="Arial" w:hAnsi="Arial" w:cs="Arial"/>
                <w:sz w:val="22"/>
                <w:szCs w:val="22"/>
              </w:rPr>
              <w:t>6-11</w:t>
            </w:r>
            <w:r w:rsidR="00987D86" w:rsidRPr="008675EA">
              <w:rPr>
                <w:rFonts w:ascii="Arial" w:hAnsi="Arial" w:cs="Arial"/>
                <w:sz w:val="22"/>
                <w:szCs w:val="22"/>
              </w:rPr>
              <w:t>-2019</w:t>
            </w:r>
          </w:p>
        </w:tc>
      </w:tr>
      <w:tr w:rsidR="00334CB2" w:rsidRPr="008675EA" w14:paraId="268E65EF" w14:textId="77777777" w:rsidTr="001375C7">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2519E585" w14:textId="35A5E639" w:rsidR="00334CB2" w:rsidRPr="008675EA" w:rsidRDefault="00334CB2" w:rsidP="00334CB2">
            <w:pPr>
              <w:rPr>
                <w:rFonts w:ascii="Arial" w:hAnsi="Arial" w:cs="Arial"/>
                <w:b/>
                <w:sz w:val="22"/>
                <w:szCs w:val="22"/>
              </w:rPr>
            </w:pPr>
            <w:r w:rsidRPr="009C3FEB">
              <w:rPr>
                <w:rFonts w:ascii="Arial" w:hAnsi="Arial" w:cs="Arial"/>
                <w:b/>
                <w:sz w:val="22"/>
                <w:szCs w:val="22"/>
              </w:rPr>
              <w:t xml:space="preserve">Sexta emisión: </w:t>
            </w:r>
            <w:r w:rsidRPr="009C3FEB">
              <w:rPr>
                <w:rFonts w:ascii="Arial" w:hAnsi="Arial" w:cs="Arial"/>
                <w:sz w:val="22"/>
                <w:szCs w:val="22"/>
              </w:rPr>
              <w:t>Actualización e inclusión de los sellos de certifica</w:t>
            </w:r>
            <w:r>
              <w:rPr>
                <w:rFonts w:ascii="Arial" w:hAnsi="Arial" w:cs="Arial"/>
                <w:sz w:val="22"/>
                <w:szCs w:val="22"/>
              </w:rPr>
              <w:t>ción de calidad.</w:t>
            </w:r>
            <w:r>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6D86DB68" w14:textId="387DF7F1" w:rsidR="00334CB2" w:rsidRPr="008675EA" w:rsidRDefault="00334CB2" w:rsidP="00334CB2">
            <w:pPr>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699C26EE" w14:textId="539DAD38" w:rsidR="00334CB2" w:rsidRDefault="00334CB2" w:rsidP="00334CB2">
            <w:pPr>
              <w:jc w:val="center"/>
              <w:rPr>
                <w:rFonts w:ascii="Arial" w:hAnsi="Arial" w:cs="Arial"/>
                <w:sz w:val="22"/>
                <w:szCs w:val="22"/>
              </w:rPr>
            </w:pPr>
            <w:r>
              <w:rPr>
                <w:rFonts w:ascii="Arial" w:hAnsi="Arial" w:cs="Arial"/>
                <w:sz w:val="22"/>
                <w:szCs w:val="22"/>
              </w:rPr>
              <w:t>13-09-2022</w:t>
            </w:r>
          </w:p>
        </w:tc>
      </w:tr>
      <w:tr w:rsidR="00342E8F" w:rsidRPr="008675EA" w14:paraId="5520CC98" w14:textId="77777777" w:rsidTr="00C15C70">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22D2AA9C" w14:textId="75952B32" w:rsidR="00342E8F" w:rsidRPr="009C3FEB" w:rsidRDefault="00342E8F" w:rsidP="00342E8F">
            <w:pPr>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06E7ED87" w14:textId="76A72109" w:rsidR="00342E8F" w:rsidRDefault="00342E8F" w:rsidP="00342E8F">
            <w:pPr>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0A901921" w14:textId="04AB4A7D" w:rsidR="00342E8F" w:rsidRDefault="00342E8F" w:rsidP="00342E8F">
            <w:pPr>
              <w:jc w:val="center"/>
              <w:rPr>
                <w:rFonts w:ascii="Arial" w:hAnsi="Arial" w:cs="Arial"/>
                <w:sz w:val="22"/>
                <w:szCs w:val="22"/>
              </w:rPr>
            </w:pPr>
            <w:r>
              <w:rPr>
                <w:rFonts w:ascii="Arial" w:hAnsi="Arial" w:cs="Arial"/>
                <w:sz w:val="22"/>
                <w:szCs w:val="22"/>
              </w:rPr>
              <w:t>30-09-2025</w:t>
            </w:r>
          </w:p>
        </w:tc>
      </w:tr>
      <w:tr w:rsidR="008F7E80" w:rsidRPr="008675EA" w14:paraId="4D24C793" w14:textId="77777777" w:rsidTr="00C15C70">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217A7B28" w14:textId="126F18B2" w:rsidR="008F7E80" w:rsidRDefault="008F7E80" w:rsidP="008F7E80">
            <w:pPr>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72D3716A" w14:textId="3A4C43D0" w:rsidR="008F7E80" w:rsidRDefault="008F7E80" w:rsidP="008F7E80">
            <w:pPr>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34B2DF14" w14:textId="154886D5" w:rsidR="008F7E80" w:rsidRDefault="008F7E80" w:rsidP="008F7E80">
            <w:pPr>
              <w:jc w:val="center"/>
              <w:rPr>
                <w:rFonts w:ascii="Arial" w:hAnsi="Arial" w:cs="Arial"/>
                <w:sz w:val="22"/>
                <w:szCs w:val="22"/>
              </w:rPr>
            </w:pPr>
            <w:r>
              <w:rPr>
                <w:rFonts w:ascii="Arial" w:hAnsi="Arial" w:cs="Arial"/>
                <w:sz w:val="22"/>
                <w:szCs w:val="22"/>
              </w:rPr>
              <w:t>1</w:t>
            </w:r>
            <w:r>
              <w:rPr>
                <w:rFonts w:ascii="Arial" w:hAnsi="Arial" w:cs="Arial"/>
                <w:sz w:val="22"/>
                <w:szCs w:val="22"/>
              </w:rPr>
              <w:t>0-0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227F74ED" w14:textId="77777777" w:rsidR="00DF1BB1" w:rsidRPr="008675EA" w:rsidRDefault="00DF1BB1" w:rsidP="00D02FB1">
      <w:pPr>
        <w:tabs>
          <w:tab w:val="left" w:pos="7500"/>
        </w:tabs>
        <w:rPr>
          <w:rFonts w:ascii="Arial" w:hAnsi="Arial" w:cs="Arial"/>
          <w:sz w:val="22"/>
          <w:szCs w:val="22"/>
        </w:rPr>
      </w:pPr>
    </w:p>
    <w:sectPr w:rsidR="00DF1BB1" w:rsidRPr="008675EA" w:rsidSect="00B73ADD">
      <w:headerReference w:type="default" r:id="rId7"/>
      <w:footerReference w:type="default" r:id="rId8"/>
      <w:pgSz w:w="12240" w:h="15840"/>
      <w:pgMar w:top="1418" w:right="1701" w:bottom="1418" w:left="1701" w:header="56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43211" w14:textId="77777777" w:rsidR="0040792A" w:rsidRDefault="0040792A">
      <w:r>
        <w:separator/>
      </w:r>
    </w:p>
  </w:endnote>
  <w:endnote w:type="continuationSeparator" w:id="0">
    <w:p w14:paraId="6AE6E482" w14:textId="77777777" w:rsidR="0040792A" w:rsidRDefault="00407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8F38E" w14:textId="77777777" w:rsidR="008675EA" w:rsidRPr="00596292" w:rsidRDefault="008675EA" w:rsidP="008675EA">
    <w:pPr>
      <w:tabs>
        <w:tab w:val="center" w:pos="4419"/>
        <w:tab w:val="right" w:pos="8838"/>
      </w:tabs>
      <w:jc w:val="center"/>
      <w:rPr>
        <w:rFonts w:ascii="Arial" w:eastAsia="Calibri" w:hAnsi="Arial" w:cs="Arial"/>
        <w:b/>
        <w:i/>
        <w:sz w:val="14"/>
        <w:szCs w:val="14"/>
        <w:lang w:eastAsia="en-US"/>
      </w:rPr>
    </w:pPr>
    <w:r w:rsidRPr="00596292">
      <w:rPr>
        <w:rFonts w:ascii="Arial" w:eastAsia="Calibri" w:hAnsi="Arial" w:cs="Arial"/>
        <w:b/>
        <w:i/>
        <w:sz w:val="14"/>
        <w:szCs w:val="14"/>
        <w:lang w:eastAsia="en-US"/>
      </w:rPr>
      <w:t>….llevamos más que agua.</w:t>
    </w:r>
  </w:p>
  <w:p w14:paraId="6F947B87" w14:textId="77777777" w:rsidR="008675EA" w:rsidRPr="00596292" w:rsidRDefault="008675EA" w:rsidP="008675EA">
    <w:pPr>
      <w:tabs>
        <w:tab w:val="center" w:pos="4419"/>
        <w:tab w:val="right" w:pos="8838"/>
      </w:tabs>
      <w:jc w:val="center"/>
      <w:rPr>
        <w:rFonts w:ascii="Arial" w:eastAsia="Calibri" w:hAnsi="Arial" w:cs="Arial"/>
        <w:sz w:val="14"/>
        <w:szCs w:val="14"/>
        <w:lang w:eastAsia="en-US"/>
      </w:rPr>
    </w:pPr>
    <w:r w:rsidRPr="00596292">
      <w:rPr>
        <w:rFonts w:ascii="Arial" w:eastAsia="Calibri" w:hAnsi="Arial" w:cs="Arial"/>
        <w:sz w:val="14"/>
        <w:szCs w:val="14"/>
        <w:lang w:eastAsia="en-US"/>
      </w:rPr>
      <w:t>Calle 21 No. 1C -17</w:t>
    </w:r>
  </w:p>
  <w:p w14:paraId="2E53EE4B" w14:textId="77777777" w:rsidR="008675EA" w:rsidRPr="00596292" w:rsidRDefault="008675EA" w:rsidP="008675EA">
    <w:pPr>
      <w:tabs>
        <w:tab w:val="center" w:pos="4419"/>
        <w:tab w:val="right" w:pos="8838"/>
      </w:tabs>
      <w:jc w:val="center"/>
      <w:rPr>
        <w:rFonts w:ascii="Arial" w:eastAsia="Calibri" w:hAnsi="Arial" w:cs="Arial"/>
        <w:sz w:val="14"/>
        <w:szCs w:val="14"/>
        <w:lang w:eastAsia="en-US"/>
      </w:rPr>
    </w:pPr>
    <w:r w:rsidRPr="00596292">
      <w:rPr>
        <w:rFonts w:ascii="Arial" w:eastAsia="Calibri" w:hAnsi="Arial" w:cs="Arial"/>
        <w:sz w:val="14"/>
        <w:szCs w:val="14"/>
        <w:lang w:eastAsia="en-US"/>
      </w:rPr>
      <w:t xml:space="preserve">Teléfonos 8 75 31 81 – 8 75 23 21  fax: Ext. 124     </w:t>
    </w:r>
  </w:p>
  <w:p w14:paraId="64E97DA6" w14:textId="77777777" w:rsidR="008675EA" w:rsidRPr="00596292" w:rsidRDefault="008675EA" w:rsidP="008675EA">
    <w:pPr>
      <w:tabs>
        <w:tab w:val="center" w:pos="4419"/>
        <w:tab w:val="right" w:pos="8838"/>
      </w:tabs>
      <w:jc w:val="center"/>
      <w:rPr>
        <w:rFonts w:ascii="Arial" w:eastAsia="Calibri" w:hAnsi="Arial" w:cs="Arial"/>
        <w:sz w:val="14"/>
        <w:szCs w:val="14"/>
        <w:lang w:eastAsia="en-US"/>
      </w:rPr>
    </w:pPr>
    <w:hyperlink r:id="rId1" w:history="1">
      <w:r w:rsidRPr="00596292">
        <w:rPr>
          <w:rFonts w:ascii="Arial" w:eastAsia="Calibri" w:hAnsi="Arial" w:cs="Arial"/>
          <w:color w:val="0000FF"/>
          <w:sz w:val="14"/>
          <w:szCs w:val="14"/>
          <w:u w:val="single"/>
          <w:lang w:eastAsia="en-US"/>
        </w:rPr>
        <w:t>www.aguasdelhuila.gov.co</w:t>
      </w:r>
    </w:hyperlink>
  </w:p>
  <w:p w14:paraId="6C86314E" w14:textId="77777777" w:rsidR="008675EA" w:rsidRDefault="008675EA" w:rsidP="008675EA">
    <w:pPr>
      <w:tabs>
        <w:tab w:val="center" w:pos="4419"/>
        <w:tab w:val="right" w:pos="8838"/>
      </w:tabs>
      <w:jc w:val="center"/>
      <w:rPr>
        <w:rFonts w:ascii="Arial" w:eastAsia="Calibri" w:hAnsi="Arial" w:cs="Arial"/>
        <w:sz w:val="14"/>
        <w:szCs w:val="14"/>
        <w:lang w:eastAsia="en-US"/>
      </w:rPr>
    </w:pPr>
    <w:r w:rsidRPr="00596292">
      <w:rPr>
        <w:rFonts w:ascii="Arial" w:eastAsia="Calibri" w:hAnsi="Arial" w:cs="Arial"/>
        <w:sz w:val="14"/>
        <w:szCs w:val="14"/>
        <w:lang w:eastAsia="en-US"/>
      </w:rPr>
      <w:t>Neiva – Huila (Colombia).</w:t>
    </w:r>
  </w:p>
  <w:p w14:paraId="731E5BAB" w14:textId="77777777" w:rsidR="008675EA" w:rsidRPr="009F495A" w:rsidRDefault="008675EA" w:rsidP="008675EA">
    <w:pPr>
      <w:tabs>
        <w:tab w:val="center" w:pos="4550"/>
        <w:tab w:val="left" w:pos="5818"/>
      </w:tabs>
      <w:ind w:right="260"/>
      <w:jc w:val="right"/>
      <w:rPr>
        <w:rFonts w:ascii="Arial" w:hAnsi="Arial" w:cs="Arial"/>
        <w:color w:val="0F243E" w:themeColor="text2" w:themeShade="80"/>
        <w:sz w:val="14"/>
        <w:szCs w:val="14"/>
      </w:rPr>
    </w:pPr>
    <w:r w:rsidRPr="009F495A">
      <w:rPr>
        <w:rFonts w:ascii="Arial" w:hAnsi="Arial" w:cs="Arial"/>
        <w:color w:val="548DD4" w:themeColor="text2" w:themeTint="99"/>
        <w:spacing w:val="60"/>
        <w:sz w:val="14"/>
        <w:szCs w:val="14"/>
      </w:rPr>
      <w:t>Página</w:t>
    </w:r>
    <w:r w:rsidRPr="009F495A">
      <w:rPr>
        <w:rFonts w:ascii="Arial" w:hAnsi="Arial" w:cs="Arial"/>
        <w:color w:val="548DD4" w:themeColor="text2" w:themeTint="99"/>
        <w:sz w:val="14"/>
        <w:szCs w:val="14"/>
      </w:rPr>
      <w:t xml:space="preserve"> </w:t>
    </w:r>
    <w:r w:rsidR="0059650F">
      <w:rPr>
        <w:rFonts w:ascii="Arial" w:hAnsi="Arial" w:cs="Arial"/>
        <w:color w:val="17365D" w:themeColor="text2" w:themeShade="BF"/>
        <w:sz w:val="14"/>
        <w:szCs w:val="14"/>
      </w:rPr>
      <w:t>1</w:t>
    </w:r>
    <w:r w:rsidRPr="009F495A">
      <w:rPr>
        <w:rFonts w:ascii="Arial" w:hAnsi="Arial" w:cs="Arial"/>
        <w:color w:val="17365D" w:themeColor="text2" w:themeShade="BF"/>
        <w:sz w:val="14"/>
        <w:szCs w:val="14"/>
      </w:rPr>
      <w:t xml:space="preserve"> | </w:t>
    </w:r>
    <w:r w:rsidRPr="009F495A">
      <w:rPr>
        <w:rFonts w:ascii="Arial" w:hAnsi="Arial" w:cs="Arial"/>
        <w:color w:val="17365D" w:themeColor="text2" w:themeShade="BF"/>
        <w:sz w:val="14"/>
        <w:szCs w:val="14"/>
      </w:rPr>
      <w:fldChar w:fldCharType="begin"/>
    </w:r>
    <w:r w:rsidRPr="009F495A">
      <w:rPr>
        <w:rFonts w:ascii="Arial" w:hAnsi="Arial" w:cs="Arial"/>
        <w:color w:val="17365D" w:themeColor="text2" w:themeShade="BF"/>
        <w:sz w:val="14"/>
        <w:szCs w:val="14"/>
      </w:rPr>
      <w:instrText>NUMPAGES  \* Arabic  \* MERGEFORMAT</w:instrText>
    </w:r>
    <w:r w:rsidRPr="009F495A">
      <w:rPr>
        <w:rFonts w:ascii="Arial" w:hAnsi="Arial" w:cs="Arial"/>
        <w:color w:val="17365D" w:themeColor="text2" w:themeShade="BF"/>
        <w:sz w:val="14"/>
        <w:szCs w:val="14"/>
      </w:rPr>
      <w:fldChar w:fldCharType="separate"/>
    </w:r>
    <w:r w:rsidR="00AB5DEF">
      <w:rPr>
        <w:rFonts w:ascii="Arial" w:hAnsi="Arial" w:cs="Arial"/>
        <w:noProof/>
        <w:color w:val="17365D" w:themeColor="text2" w:themeShade="BF"/>
        <w:sz w:val="14"/>
        <w:szCs w:val="14"/>
      </w:rPr>
      <w:t>4</w:t>
    </w:r>
    <w:r w:rsidRPr="009F495A">
      <w:rPr>
        <w:rFonts w:ascii="Arial" w:hAnsi="Arial" w:cs="Arial"/>
        <w:color w:val="17365D" w:themeColor="text2" w:themeShade="BF"/>
        <w:sz w:val="14"/>
        <w:szCs w:val="14"/>
      </w:rPr>
      <w:fldChar w:fldCharType="end"/>
    </w:r>
  </w:p>
  <w:p w14:paraId="6EAFA355" w14:textId="77777777" w:rsidR="008675EA" w:rsidRPr="005B2C4A" w:rsidRDefault="008675EA" w:rsidP="008675EA">
    <w:pPr>
      <w:pStyle w:val="Piedepgina"/>
      <w:rPr>
        <w:rFonts w:ascii="Arial" w:hAnsi="Arial" w:cs="Arial"/>
      </w:rPr>
    </w:pPr>
  </w:p>
  <w:p w14:paraId="6319E997" w14:textId="77777777" w:rsidR="00A17821" w:rsidRDefault="00A17821" w:rsidP="00A17821">
    <w:pPr>
      <w:tabs>
        <w:tab w:val="center" w:pos="4419"/>
        <w:tab w:val="right" w:pos="8838"/>
      </w:tabs>
      <w:rPr>
        <w:rFonts w:ascii="Arial" w:eastAsia="Calibri" w:hAnsi="Arial" w:cs="Arial"/>
        <w:b/>
        <w:i/>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88040" w14:textId="77777777" w:rsidR="0040792A" w:rsidRDefault="0040792A">
      <w:r>
        <w:separator/>
      </w:r>
    </w:p>
  </w:footnote>
  <w:footnote w:type="continuationSeparator" w:id="0">
    <w:p w14:paraId="64891A7C" w14:textId="77777777" w:rsidR="0040792A" w:rsidRDefault="00407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6"/>
      <w:gridCol w:w="7052"/>
    </w:tblGrid>
    <w:tr w:rsidR="00601EF2" w:rsidRPr="00345047" w14:paraId="47EB5C8C" w14:textId="77777777" w:rsidTr="00601EF2">
      <w:trPr>
        <w:trHeight w:val="537"/>
        <w:jc w:val="center"/>
      </w:trPr>
      <w:tc>
        <w:tcPr>
          <w:tcW w:w="1006" w:type="pct"/>
          <w:vMerge w:val="restart"/>
        </w:tcPr>
        <w:p w14:paraId="28BCB60D" w14:textId="26DBD2D9" w:rsidR="00601EF2" w:rsidRPr="00345047" w:rsidRDefault="00601EF2" w:rsidP="00987D86">
          <w:pPr>
            <w:pStyle w:val="Encabezado"/>
          </w:pPr>
          <w:r>
            <w:rPr>
              <w:noProof/>
            </w:rPr>
            <w:drawing>
              <wp:inline distT="0" distB="0" distL="0" distR="0" wp14:anchorId="5A34956A" wp14:editId="1677B7B9">
                <wp:extent cx="812800" cy="773258"/>
                <wp:effectExtent l="0" t="0" r="6350" b="8255"/>
                <wp:docPr id="1073576139"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576139"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15751" cy="776066"/>
                        </a:xfrm>
                        <a:prstGeom prst="rect">
                          <a:avLst/>
                        </a:prstGeom>
                      </pic:spPr>
                    </pic:pic>
                  </a:graphicData>
                </a:graphic>
              </wp:inline>
            </w:drawing>
          </w:r>
        </w:p>
      </w:tc>
      <w:tc>
        <w:tcPr>
          <w:tcW w:w="3994" w:type="pct"/>
          <w:vAlign w:val="center"/>
        </w:tcPr>
        <w:p w14:paraId="6AA0E6F6" w14:textId="77777777" w:rsidR="00601EF2" w:rsidRPr="00075802" w:rsidRDefault="00601EF2" w:rsidP="00987D86">
          <w:pPr>
            <w:pStyle w:val="Encabezado"/>
            <w:jc w:val="center"/>
            <w:rPr>
              <w:rFonts w:ascii="Arial Rounded MT Bold" w:hAnsi="Arial Rounded MT Bold"/>
              <w:sz w:val="22"/>
              <w:szCs w:val="22"/>
            </w:rPr>
          </w:pPr>
          <w:r w:rsidRPr="00075802">
            <w:rPr>
              <w:rFonts w:ascii="Arial Rounded MT Bold" w:hAnsi="Arial Rounded MT Bold"/>
              <w:sz w:val="22"/>
              <w:szCs w:val="22"/>
            </w:rPr>
            <w:t>AGUAS DEL HUILA S.A. E.S.P.</w:t>
          </w:r>
        </w:p>
        <w:p w14:paraId="39C96E31" w14:textId="77777777" w:rsidR="00601EF2" w:rsidRPr="00345047" w:rsidRDefault="00601EF2" w:rsidP="005E021C">
          <w:pPr>
            <w:pStyle w:val="Encabezado"/>
            <w:jc w:val="center"/>
          </w:pPr>
          <w:r w:rsidRPr="00EA1DB3">
            <w:rPr>
              <w:rFonts w:ascii="Arial Rounded MT Bold" w:hAnsi="Arial Rounded MT Bold"/>
            </w:rPr>
            <w:t>NIT.  800.100.553-2</w:t>
          </w:r>
        </w:p>
      </w:tc>
    </w:tr>
    <w:tr w:rsidR="00601EF2" w:rsidRPr="00345047" w14:paraId="20F0062C" w14:textId="77777777" w:rsidTr="00601EF2">
      <w:trPr>
        <w:trHeight w:val="669"/>
        <w:jc w:val="center"/>
      </w:trPr>
      <w:tc>
        <w:tcPr>
          <w:tcW w:w="1006" w:type="pct"/>
          <w:vMerge/>
          <w:vAlign w:val="center"/>
        </w:tcPr>
        <w:p w14:paraId="2B4A50CF" w14:textId="77777777" w:rsidR="00601EF2" w:rsidRPr="00345047" w:rsidRDefault="00601EF2" w:rsidP="005E021C">
          <w:pPr>
            <w:pStyle w:val="Encabezado"/>
          </w:pPr>
        </w:p>
      </w:tc>
      <w:tc>
        <w:tcPr>
          <w:tcW w:w="3994" w:type="pct"/>
          <w:vAlign w:val="center"/>
        </w:tcPr>
        <w:p w14:paraId="5D0AE8E5" w14:textId="77777777" w:rsidR="00601EF2" w:rsidRPr="00345047" w:rsidRDefault="00601EF2" w:rsidP="005E021C">
          <w:pPr>
            <w:pStyle w:val="Encabezado"/>
            <w:jc w:val="center"/>
            <w:rPr>
              <w:rFonts w:ascii="Arial Rounded MT Bold" w:hAnsi="Arial Rounded MT Bold"/>
            </w:rPr>
          </w:pPr>
          <w:r>
            <w:rPr>
              <w:rFonts w:ascii="Arial Rounded MT Bold" w:hAnsi="Arial Rounded MT Bold"/>
            </w:rPr>
            <w:t xml:space="preserve">PROCEDIMIENTO RENDICIÓN DE CUENTAS </w:t>
          </w:r>
        </w:p>
        <w:p w14:paraId="06956EEA" w14:textId="24ED9C88" w:rsidR="00601EF2" w:rsidRPr="00345047" w:rsidRDefault="00601EF2" w:rsidP="00AB5DEF">
          <w:pPr>
            <w:pStyle w:val="Encabezado"/>
            <w:jc w:val="center"/>
            <w:rPr>
              <w:rFonts w:ascii="Arial Rounded MT Bold" w:hAnsi="Arial Rounded MT Bold"/>
              <w:sz w:val="14"/>
              <w:szCs w:val="14"/>
            </w:rPr>
          </w:pPr>
          <w:r>
            <w:rPr>
              <w:rFonts w:ascii="Arial Rounded MT Bold" w:hAnsi="Arial Rounded MT Bold"/>
              <w:sz w:val="16"/>
              <w:szCs w:val="16"/>
            </w:rPr>
            <w:t>VERSIÓN 8.0</w:t>
          </w:r>
        </w:p>
      </w:tc>
    </w:tr>
  </w:tbl>
  <w:p w14:paraId="33297F9B" w14:textId="77777777" w:rsidR="00E97D7E" w:rsidRDefault="00E97D7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727F71"/>
    <w:multiLevelType w:val="hybridMultilevel"/>
    <w:tmpl w:val="B8701B1A"/>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26C21135"/>
    <w:multiLevelType w:val="hybridMultilevel"/>
    <w:tmpl w:val="82F8D1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86A2328"/>
    <w:multiLevelType w:val="hybridMultilevel"/>
    <w:tmpl w:val="F2265BF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03A6C44"/>
    <w:multiLevelType w:val="hybridMultilevel"/>
    <w:tmpl w:val="69ECF71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0B42915"/>
    <w:multiLevelType w:val="hybridMultilevel"/>
    <w:tmpl w:val="8546759A"/>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32C1668F"/>
    <w:multiLevelType w:val="hybridMultilevel"/>
    <w:tmpl w:val="8254638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2E95A36"/>
    <w:multiLevelType w:val="hybridMultilevel"/>
    <w:tmpl w:val="277C0A3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3D249FB"/>
    <w:multiLevelType w:val="hybridMultilevel"/>
    <w:tmpl w:val="B45A5F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0071BDE"/>
    <w:multiLevelType w:val="hybridMultilevel"/>
    <w:tmpl w:val="8F2C1EF8"/>
    <w:lvl w:ilvl="0" w:tplc="84505B50">
      <w:start w:val="1"/>
      <w:numFmt w:val="decimal"/>
      <w:lvlText w:val="%1."/>
      <w:lvlJc w:val="left"/>
      <w:pPr>
        <w:ind w:left="418" w:hanging="360"/>
      </w:pPr>
      <w:rPr>
        <w:rFonts w:ascii="Arial" w:eastAsia="Arial" w:hAnsi="Arial" w:cs="Arial" w:hint="default"/>
        <w:spacing w:val="-1"/>
        <w:w w:val="100"/>
        <w:sz w:val="16"/>
        <w:szCs w:val="16"/>
        <w:lang w:val="es-CO" w:eastAsia="es-CO" w:bidi="es-CO"/>
      </w:rPr>
    </w:lvl>
    <w:lvl w:ilvl="1" w:tplc="62D64A1A">
      <w:numFmt w:val="bullet"/>
      <w:lvlText w:val="•"/>
      <w:lvlJc w:val="left"/>
      <w:pPr>
        <w:ind w:left="1317" w:hanging="360"/>
      </w:pPr>
      <w:rPr>
        <w:rFonts w:hint="default"/>
        <w:lang w:val="es-CO" w:eastAsia="es-CO" w:bidi="es-CO"/>
      </w:rPr>
    </w:lvl>
    <w:lvl w:ilvl="2" w:tplc="5FBE91BC">
      <w:numFmt w:val="bullet"/>
      <w:lvlText w:val="•"/>
      <w:lvlJc w:val="left"/>
      <w:pPr>
        <w:ind w:left="2215" w:hanging="360"/>
      </w:pPr>
      <w:rPr>
        <w:rFonts w:hint="default"/>
        <w:lang w:val="es-CO" w:eastAsia="es-CO" w:bidi="es-CO"/>
      </w:rPr>
    </w:lvl>
    <w:lvl w:ilvl="3" w:tplc="7346AB46">
      <w:numFmt w:val="bullet"/>
      <w:lvlText w:val="•"/>
      <w:lvlJc w:val="left"/>
      <w:pPr>
        <w:ind w:left="3113" w:hanging="360"/>
      </w:pPr>
      <w:rPr>
        <w:rFonts w:hint="default"/>
        <w:lang w:val="es-CO" w:eastAsia="es-CO" w:bidi="es-CO"/>
      </w:rPr>
    </w:lvl>
    <w:lvl w:ilvl="4" w:tplc="2090C08A">
      <w:numFmt w:val="bullet"/>
      <w:lvlText w:val="•"/>
      <w:lvlJc w:val="left"/>
      <w:pPr>
        <w:ind w:left="4010" w:hanging="360"/>
      </w:pPr>
      <w:rPr>
        <w:rFonts w:hint="default"/>
        <w:lang w:val="es-CO" w:eastAsia="es-CO" w:bidi="es-CO"/>
      </w:rPr>
    </w:lvl>
    <w:lvl w:ilvl="5" w:tplc="E24E678C">
      <w:numFmt w:val="bullet"/>
      <w:lvlText w:val="•"/>
      <w:lvlJc w:val="left"/>
      <w:pPr>
        <w:ind w:left="4908" w:hanging="360"/>
      </w:pPr>
      <w:rPr>
        <w:rFonts w:hint="default"/>
        <w:lang w:val="es-CO" w:eastAsia="es-CO" w:bidi="es-CO"/>
      </w:rPr>
    </w:lvl>
    <w:lvl w:ilvl="6" w:tplc="064037A4">
      <w:numFmt w:val="bullet"/>
      <w:lvlText w:val="•"/>
      <w:lvlJc w:val="left"/>
      <w:pPr>
        <w:ind w:left="5806" w:hanging="360"/>
      </w:pPr>
      <w:rPr>
        <w:rFonts w:hint="default"/>
        <w:lang w:val="es-CO" w:eastAsia="es-CO" w:bidi="es-CO"/>
      </w:rPr>
    </w:lvl>
    <w:lvl w:ilvl="7" w:tplc="0526BB56">
      <w:numFmt w:val="bullet"/>
      <w:lvlText w:val="•"/>
      <w:lvlJc w:val="left"/>
      <w:pPr>
        <w:ind w:left="6703" w:hanging="360"/>
      </w:pPr>
      <w:rPr>
        <w:rFonts w:hint="default"/>
        <w:lang w:val="es-CO" w:eastAsia="es-CO" w:bidi="es-CO"/>
      </w:rPr>
    </w:lvl>
    <w:lvl w:ilvl="8" w:tplc="67102940">
      <w:numFmt w:val="bullet"/>
      <w:lvlText w:val="•"/>
      <w:lvlJc w:val="left"/>
      <w:pPr>
        <w:ind w:left="7601" w:hanging="360"/>
      </w:pPr>
      <w:rPr>
        <w:rFonts w:hint="default"/>
        <w:lang w:val="es-CO" w:eastAsia="es-CO" w:bidi="es-CO"/>
      </w:rPr>
    </w:lvl>
  </w:abstractNum>
  <w:abstractNum w:abstractNumId="10" w15:restartNumberingAfterBreak="0">
    <w:nsid w:val="455F0840"/>
    <w:multiLevelType w:val="hybridMultilevel"/>
    <w:tmpl w:val="6C92A5F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15:restartNumberingAfterBreak="0">
    <w:nsid w:val="48BE5D0D"/>
    <w:multiLevelType w:val="multilevel"/>
    <w:tmpl w:val="5572824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7C57494"/>
    <w:multiLevelType w:val="hybridMultilevel"/>
    <w:tmpl w:val="2272B9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5AED0B5E"/>
    <w:multiLevelType w:val="hybridMultilevel"/>
    <w:tmpl w:val="6F2678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F0F076C"/>
    <w:multiLevelType w:val="hybridMultilevel"/>
    <w:tmpl w:val="FB94FEEE"/>
    <w:lvl w:ilvl="0" w:tplc="BD085F92">
      <w:numFmt w:val="bullet"/>
      <w:lvlText w:val="•"/>
      <w:lvlJc w:val="left"/>
      <w:pPr>
        <w:ind w:left="38" w:hanging="106"/>
      </w:pPr>
      <w:rPr>
        <w:rFonts w:ascii="Arial Narrow" w:eastAsia="Arial Narrow" w:hAnsi="Arial Narrow" w:cs="Arial Narrow" w:hint="default"/>
        <w:w w:val="100"/>
        <w:sz w:val="20"/>
        <w:szCs w:val="20"/>
        <w:lang w:val="es-ES" w:eastAsia="es-ES" w:bidi="es-ES"/>
      </w:rPr>
    </w:lvl>
    <w:lvl w:ilvl="1" w:tplc="BC8CC290">
      <w:numFmt w:val="bullet"/>
      <w:lvlText w:val="-"/>
      <w:lvlJc w:val="left"/>
      <w:pPr>
        <w:ind w:left="234" w:hanging="101"/>
      </w:pPr>
      <w:rPr>
        <w:rFonts w:ascii="Arial Narrow" w:eastAsia="Arial Narrow" w:hAnsi="Arial Narrow" w:cs="Arial Narrow" w:hint="default"/>
        <w:w w:val="100"/>
        <w:sz w:val="20"/>
        <w:szCs w:val="20"/>
        <w:lang w:val="es-ES" w:eastAsia="es-ES" w:bidi="es-ES"/>
      </w:rPr>
    </w:lvl>
    <w:lvl w:ilvl="2" w:tplc="9BC4449E">
      <w:numFmt w:val="bullet"/>
      <w:lvlText w:val="•"/>
      <w:lvlJc w:val="left"/>
      <w:pPr>
        <w:ind w:left="1935" w:hanging="101"/>
      </w:pPr>
      <w:rPr>
        <w:rFonts w:hint="default"/>
        <w:lang w:val="es-ES" w:eastAsia="es-ES" w:bidi="es-ES"/>
      </w:rPr>
    </w:lvl>
    <w:lvl w:ilvl="3" w:tplc="F4E6D36A">
      <w:numFmt w:val="bullet"/>
      <w:lvlText w:val="•"/>
      <w:lvlJc w:val="left"/>
      <w:pPr>
        <w:ind w:left="3631" w:hanging="101"/>
      </w:pPr>
      <w:rPr>
        <w:rFonts w:hint="default"/>
        <w:lang w:val="es-ES" w:eastAsia="es-ES" w:bidi="es-ES"/>
      </w:rPr>
    </w:lvl>
    <w:lvl w:ilvl="4" w:tplc="22F2ECBC">
      <w:numFmt w:val="bullet"/>
      <w:lvlText w:val="•"/>
      <w:lvlJc w:val="left"/>
      <w:pPr>
        <w:ind w:left="5327" w:hanging="101"/>
      </w:pPr>
      <w:rPr>
        <w:rFonts w:hint="default"/>
        <w:lang w:val="es-ES" w:eastAsia="es-ES" w:bidi="es-ES"/>
      </w:rPr>
    </w:lvl>
    <w:lvl w:ilvl="5" w:tplc="937C8310">
      <w:numFmt w:val="bullet"/>
      <w:lvlText w:val="•"/>
      <w:lvlJc w:val="left"/>
      <w:pPr>
        <w:ind w:left="7022" w:hanging="101"/>
      </w:pPr>
      <w:rPr>
        <w:rFonts w:hint="default"/>
        <w:lang w:val="es-ES" w:eastAsia="es-ES" w:bidi="es-ES"/>
      </w:rPr>
    </w:lvl>
    <w:lvl w:ilvl="6" w:tplc="5D30929A">
      <w:numFmt w:val="bullet"/>
      <w:lvlText w:val="•"/>
      <w:lvlJc w:val="left"/>
      <w:pPr>
        <w:ind w:left="8718" w:hanging="101"/>
      </w:pPr>
      <w:rPr>
        <w:rFonts w:hint="default"/>
        <w:lang w:val="es-ES" w:eastAsia="es-ES" w:bidi="es-ES"/>
      </w:rPr>
    </w:lvl>
    <w:lvl w:ilvl="7" w:tplc="C1124FD4">
      <w:numFmt w:val="bullet"/>
      <w:lvlText w:val="•"/>
      <w:lvlJc w:val="left"/>
      <w:pPr>
        <w:ind w:left="10414" w:hanging="101"/>
      </w:pPr>
      <w:rPr>
        <w:rFonts w:hint="default"/>
        <w:lang w:val="es-ES" w:eastAsia="es-ES" w:bidi="es-ES"/>
      </w:rPr>
    </w:lvl>
    <w:lvl w:ilvl="8" w:tplc="EBD02DDC">
      <w:numFmt w:val="bullet"/>
      <w:lvlText w:val="•"/>
      <w:lvlJc w:val="left"/>
      <w:pPr>
        <w:ind w:left="12110" w:hanging="101"/>
      </w:pPr>
      <w:rPr>
        <w:rFonts w:hint="default"/>
        <w:lang w:val="es-ES" w:eastAsia="es-ES" w:bidi="es-ES"/>
      </w:rPr>
    </w:lvl>
  </w:abstractNum>
  <w:abstractNum w:abstractNumId="15" w15:restartNumberingAfterBreak="0">
    <w:nsid w:val="6677316F"/>
    <w:multiLevelType w:val="hybridMultilevel"/>
    <w:tmpl w:val="6A1A001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68C60AF"/>
    <w:multiLevelType w:val="hybridMultilevel"/>
    <w:tmpl w:val="CEA41F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7FB2575"/>
    <w:multiLevelType w:val="hybridMultilevel"/>
    <w:tmpl w:val="84CC277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72190948">
    <w:abstractNumId w:val="0"/>
  </w:num>
  <w:num w:numId="2" w16cid:durableId="1681270703">
    <w:abstractNumId w:val="11"/>
  </w:num>
  <w:num w:numId="3" w16cid:durableId="471220296">
    <w:abstractNumId w:val="4"/>
  </w:num>
  <w:num w:numId="4" w16cid:durableId="736561240">
    <w:abstractNumId w:val="3"/>
  </w:num>
  <w:num w:numId="5" w16cid:durableId="104423579">
    <w:abstractNumId w:val="7"/>
  </w:num>
  <w:num w:numId="6" w16cid:durableId="1657566558">
    <w:abstractNumId w:val="5"/>
  </w:num>
  <w:num w:numId="7" w16cid:durableId="750154182">
    <w:abstractNumId w:val="9"/>
  </w:num>
  <w:num w:numId="8" w16cid:durableId="767044986">
    <w:abstractNumId w:val="12"/>
  </w:num>
  <w:num w:numId="9" w16cid:durableId="289288250">
    <w:abstractNumId w:val="13"/>
  </w:num>
  <w:num w:numId="10" w16cid:durableId="1773083452">
    <w:abstractNumId w:val="15"/>
  </w:num>
  <w:num w:numId="11" w16cid:durableId="1574966785">
    <w:abstractNumId w:val="1"/>
  </w:num>
  <w:num w:numId="12" w16cid:durableId="2019769321">
    <w:abstractNumId w:val="14"/>
  </w:num>
  <w:num w:numId="13" w16cid:durableId="896626018">
    <w:abstractNumId w:val="16"/>
  </w:num>
  <w:num w:numId="14" w16cid:durableId="1898397911">
    <w:abstractNumId w:val="10"/>
  </w:num>
  <w:num w:numId="15" w16cid:durableId="49499739">
    <w:abstractNumId w:val="17"/>
  </w:num>
  <w:num w:numId="16" w16cid:durableId="1819960449">
    <w:abstractNumId w:val="2"/>
  </w:num>
  <w:num w:numId="17" w16cid:durableId="1761438974">
    <w:abstractNumId w:val="6"/>
  </w:num>
  <w:num w:numId="18" w16cid:durableId="11107349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211"/>
    <w:rsid w:val="00004233"/>
    <w:rsid w:val="00017EF0"/>
    <w:rsid w:val="00035969"/>
    <w:rsid w:val="00061012"/>
    <w:rsid w:val="00076DF6"/>
    <w:rsid w:val="00083CEE"/>
    <w:rsid w:val="000925D4"/>
    <w:rsid w:val="000A7F05"/>
    <w:rsid w:val="000D52D5"/>
    <w:rsid w:val="000E3A98"/>
    <w:rsid w:val="00110DAE"/>
    <w:rsid w:val="00155103"/>
    <w:rsid w:val="0016523E"/>
    <w:rsid w:val="001A7FA0"/>
    <w:rsid w:val="001B300A"/>
    <w:rsid w:val="001E73A7"/>
    <w:rsid w:val="001F1DDC"/>
    <w:rsid w:val="0023088F"/>
    <w:rsid w:val="00236F26"/>
    <w:rsid w:val="00236F34"/>
    <w:rsid w:val="00260A7C"/>
    <w:rsid w:val="002945D3"/>
    <w:rsid w:val="002A1499"/>
    <w:rsid w:val="002B095A"/>
    <w:rsid w:val="002B5E95"/>
    <w:rsid w:val="002C387D"/>
    <w:rsid w:val="002D00FA"/>
    <w:rsid w:val="002D0740"/>
    <w:rsid w:val="002D4B1F"/>
    <w:rsid w:val="00334CB2"/>
    <w:rsid w:val="00342E8F"/>
    <w:rsid w:val="003458E1"/>
    <w:rsid w:val="00365116"/>
    <w:rsid w:val="0037487D"/>
    <w:rsid w:val="00397647"/>
    <w:rsid w:val="003A6120"/>
    <w:rsid w:val="003B36E7"/>
    <w:rsid w:val="003B7C53"/>
    <w:rsid w:val="003D11EF"/>
    <w:rsid w:val="003D712E"/>
    <w:rsid w:val="0040792A"/>
    <w:rsid w:val="00455211"/>
    <w:rsid w:val="00456D18"/>
    <w:rsid w:val="00473EAB"/>
    <w:rsid w:val="00486806"/>
    <w:rsid w:val="00490FE6"/>
    <w:rsid w:val="004A28A7"/>
    <w:rsid w:val="004B1FDB"/>
    <w:rsid w:val="004C184E"/>
    <w:rsid w:val="004C51AF"/>
    <w:rsid w:val="004D79F7"/>
    <w:rsid w:val="004E5F3F"/>
    <w:rsid w:val="004E6693"/>
    <w:rsid w:val="004E7BE4"/>
    <w:rsid w:val="0050475B"/>
    <w:rsid w:val="005225ED"/>
    <w:rsid w:val="00542EF6"/>
    <w:rsid w:val="00570B06"/>
    <w:rsid w:val="0058518B"/>
    <w:rsid w:val="0059650F"/>
    <w:rsid w:val="005A142B"/>
    <w:rsid w:val="005A53F2"/>
    <w:rsid w:val="005E021C"/>
    <w:rsid w:val="00601EF2"/>
    <w:rsid w:val="00644259"/>
    <w:rsid w:val="0064788F"/>
    <w:rsid w:val="00653FEA"/>
    <w:rsid w:val="00662724"/>
    <w:rsid w:val="00665137"/>
    <w:rsid w:val="00666547"/>
    <w:rsid w:val="00685566"/>
    <w:rsid w:val="006B6CC5"/>
    <w:rsid w:val="006D247C"/>
    <w:rsid w:val="006D3DE5"/>
    <w:rsid w:val="006E2B1E"/>
    <w:rsid w:val="00703A34"/>
    <w:rsid w:val="007057A0"/>
    <w:rsid w:val="0070653D"/>
    <w:rsid w:val="0071058F"/>
    <w:rsid w:val="00727E0D"/>
    <w:rsid w:val="00734D6E"/>
    <w:rsid w:val="007428E6"/>
    <w:rsid w:val="00760B07"/>
    <w:rsid w:val="0078742E"/>
    <w:rsid w:val="0079060D"/>
    <w:rsid w:val="007A6A9D"/>
    <w:rsid w:val="007C7260"/>
    <w:rsid w:val="007D09EF"/>
    <w:rsid w:val="007F045B"/>
    <w:rsid w:val="008136C3"/>
    <w:rsid w:val="008225A2"/>
    <w:rsid w:val="00830EDB"/>
    <w:rsid w:val="008351CB"/>
    <w:rsid w:val="0084397A"/>
    <w:rsid w:val="00854CE5"/>
    <w:rsid w:val="008675EA"/>
    <w:rsid w:val="008A2820"/>
    <w:rsid w:val="008A4258"/>
    <w:rsid w:val="008B1642"/>
    <w:rsid w:val="008B57A6"/>
    <w:rsid w:val="008B5A98"/>
    <w:rsid w:val="008C1110"/>
    <w:rsid w:val="008E3EDE"/>
    <w:rsid w:val="008F462C"/>
    <w:rsid w:val="008F7425"/>
    <w:rsid w:val="008F7E80"/>
    <w:rsid w:val="0094764E"/>
    <w:rsid w:val="00970B18"/>
    <w:rsid w:val="00983C58"/>
    <w:rsid w:val="00987D86"/>
    <w:rsid w:val="009A548A"/>
    <w:rsid w:val="009C2C6B"/>
    <w:rsid w:val="009D09AB"/>
    <w:rsid w:val="009F32CC"/>
    <w:rsid w:val="00A02134"/>
    <w:rsid w:val="00A11056"/>
    <w:rsid w:val="00A17821"/>
    <w:rsid w:val="00A33A91"/>
    <w:rsid w:val="00A5119B"/>
    <w:rsid w:val="00A531DA"/>
    <w:rsid w:val="00A81A40"/>
    <w:rsid w:val="00A854AC"/>
    <w:rsid w:val="00A94BCD"/>
    <w:rsid w:val="00AA5952"/>
    <w:rsid w:val="00AB5DEF"/>
    <w:rsid w:val="00AC052C"/>
    <w:rsid w:val="00AD271E"/>
    <w:rsid w:val="00AD3F88"/>
    <w:rsid w:val="00AF7ABF"/>
    <w:rsid w:val="00B07E4E"/>
    <w:rsid w:val="00B1293B"/>
    <w:rsid w:val="00B15A97"/>
    <w:rsid w:val="00B315EE"/>
    <w:rsid w:val="00B3252D"/>
    <w:rsid w:val="00B361E7"/>
    <w:rsid w:val="00B43FF2"/>
    <w:rsid w:val="00B73ADD"/>
    <w:rsid w:val="00B75C16"/>
    <w:rsid w:val="00B76440"/>
    <w:rsid w:val="00B76449"/>
    <w:rsid w:val="00B822EC"/>
    <w:rsid w:val="00B86E53"/>
    <w:rsid w:val="00B9264F"/>
    <w:rsid w:val="00BC6F86"/>
    <w:rsid w:val="00BD62A8"/>
    <w:rsid w:val="00BE63BA"/>
    <w:rsid w:val="00BF269D"/>
    <w:rsid w:val="00BF3E5C"/>
    <w:rsid w:val="00BF4C20"/>
    <w:rsid w:val="00C01075"/>
    <w:rsid w:val="00C0351B"/>
    <w:rsid w:val="00C16C44"/>
    <w:rsid w:val="00C35439"/>
    <w:rsid w:val="00C412F3"/>
    <w:rsid w:val="00C54556"/>
    <w:rsid w:val="00C63E95"/>
    <w:rsid w:val="00C77C40"/>
    <w:rsid w:val="00C8737F"/>
    <w:rsid w:val="00CE048E"/>
    <w:rsid w:val="00CF0198"/>
    <w:rsid w:val="00D02FB1"/>
    <w:rsid w:val="00D106BB"/>
    <w:rsid w:val="00D152B9"/>
    <w:rsid w:val="00D15DB2"/>
    <w:rsid w:val="00D16996"/>
    <w:rsid w:val="00D21DB6"/>
    <w:rsid w:val="00D31A3F"/>
    <w:rsid w:val="00D47A4C"/>
    <w:rsid w:val="00D8709F"/>
    <w:rsid w:val="00D97EA2"/>
    <w:rsid w:val="00DA3DC6"/>
    <w:rsid w:val="00DF0AC2"/>
    <w:rsid w:val="00DF1BB1"/>
    <w:rsid w:val="00E05282"/>
    <w:rsid w:val="00E25185"/>
    <w:rsid w:val="00E33391"/>
    <w:rsid w:val="00E454A8"/>
    <w:rsid w:val="00E7430A"/>
    <w:rsid w:val="00E8798D"/>
    <w:rsid w:val="00E97D7E"/>
    <w:rsid w:val="00EB426E"/>
    <w:rsid w:val="00EE2838"/>
    <w:rsid w:val="00EF2CBE"/>
    <w:rsid w:val="00EF5B7C"/>
    <w:rsid w:val="00F07E81"/>
    <w:rsid w:val="00F26F34"/>
    <w:rsid w:val="00F30083"/>
    <w:rsid w:val="00F35B16"/>
    <w:rsid w:val="00F50A82"/>
    <w:rsid w:val="00F52749"/>
    <w:rsid w:val="00F6043B"/>
    <w:rsid w:val="00F677DF"/>
    <w:rsid w:val="00F740AA"/>
    <w:rsid w:val="00FC3311"/>
    <w:rsid w:val="00FC7A11"/>
    <w:rsid w:val="00FD18FE"/>
    <w:rsid w:val="00FD4189"/>
    <w:rsid w:val="00FE2225"/>
    <w:rsid w:val="00FF3C5F"/>
    <w:rsid w:val="00FF73D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6AA84C0"/>
  <w15:docId w15:val="{8FBCA27A-E9D2-4389-9085-B8226CA0D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3A7"/>
    <w:pPr>
      <w:suppressAutoHyphens/>
    </w:pPr>
    <w:rPr>
      <w:lang w:eastAsia="ar-SA"/>
    </w:rPr>
  </w:style>
  <w:style w:type="paragraph" w:styleId="Ttulo1">
    <w:name w:val="heading 1"/>
    <w:basedOn w:val="Normal"/>
    <w:next w:val="Normal"/>
    <w:qFormat/>
    <w:rsid w:val="001E73A7"/>
    <w:pPr>
      <w:keepNext/>
      <w:tabs>
        <w:tab w:val="num" w:pos="432"/>
      </w:tabs>
      <w:ind w:left="432" w:hanging="432"/>
      <w:jc w:val="center"/>
      <w:outlineLvl w:val="0"/>
    </w:pPr>
    <w:rPr>
      <w:b/>
      <w:lang w:val="es-ES_tradnl"/>
    </w:rPr>
  </w:style>
  <w:style w:type="paragraph" w:styleId="Ttulo2">
    <w:name w:val="heading 2"/>
    <w:basedOn w:val="Normal"/>
    <w:next w:val="Normal"/>
    <w:qFormat/>
    <w:rsid w:val="001E73A7"/>
    <w:pPr>
      <w:keepNext/>
      <w:tabs>
        <w:tab w:val="num" w:pos="576"/>
      </w:tabs>
      <w:ind w:left="576" w:hanging="576"/>
      <w:outlineLvl w:val="1"/>
    </w:pPr>
    <w:rPr>
      <w:b/>
      <w:lang w:val="es-ES_tradnl"/>
    </w:rPr>
  </w:style>
  <w:style w:type="paragraph" w:styleId="Ttulo3">
    <w:name w:val="heading 3"/>
    <w:basedOn w:val="Normal"/>
    <w:next w:val="Normal"/>
    <w:qFormat/>
    <w:rsid w:val="001E73A7"/>
    <w:pPr>
      <w:keepNext/>
      <w:tabs>
        <w:tab w:val="num" w:pos="720"/>
      </w:tabs>
      <w:ind w:left="720" w:hanging="720"/>
      <w:jc w:val="center"/>
      <w:outlineLvl w:val="2"/>
    </w:pPr>
    <w:rPr>
      <w:b/>
      <w:sz w:val="24"/>
    </w:rPr>
  </w:style>
  <w:style w:type="paragraph" w:styleId="Ttulo4">
    <w:name w:val="heading 4"/>
    <w:basedOn w:val="Normal"/>
    <w:next w:val="Normal"/>
    <w:qFormat/>
    <w:rsid w:val="001E73A7"/>
    <w:pPr>
      <w:keepNext/>
      <w:tabs>
        <w:tab w:val="num" w:pos="864"/>
      </w:tabs>
      <w:ind w:left="864" w:hanging="864"/>
      <w:outlineLvl w:val="3"/>
    </w:pPr>
    <w:rPr>
      <w:sz w:val="24"/>
      <w:lang w:val="es-MX"/>
    </w:rPr>
  </w:style>
  <w:style w:type="paragraph" w:styleId="Ttulo7">
    <w:name w:val="heading 7"/>
    <w:basedOn w:val="Normal"/>
    <w:next w:val="Normal"/>
    <w:qFormat/>
    <w:rsid w:val="001E73A7"/>
    <w:pPr>
      <w:keepNext/>
      <w:tabs>
        <w:tab w:val="num" w:pos="1296"/>
      </w:tabs>
      <w:ind w:left="1296" w:hanging="1296"/>
      <w:jc w:val="center"/>
      <w:outlineLvl w:val="6"/>
    </w:pPr>
    <w:rPr>
      <w:b/>
      <w:sz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1E73A7"/>
    <w:rPr>
      <w:rFonts w:ascii="Symbol" w:hAnsi="Symbol"/>
    </w:rPr>
  </w:style>
  <w:style w:type="character" w:customStyle="1" w:styleId="WW8Num7z0">
    <w:name w:val="WW8Num7z0"/>
    <w:rsid w:val="001E73A7"/>
    <w:rPr>
      <w:b/>
    </w:rPr>
  </w:style>
  <w:style w:type="character" w:customStyle="1" w:styleId="Fuentedeprrafopredeter1">
    <w:name w:val="Fuente de párrafo predeter.1"/>
    <w:rsid w:val="001E73A7"/>
  </w:style>
  <w:style w:type="character" w:styleId="Nmerodepgina">
    <w:name w:val="page number"/>
    <w:basedOn w:val="Fuentedeprrafopredeter1"/>
    <w:rsid w:val="001E73A7"/>
  </w:style>
  <w:style w:type="character" w:customStyle="1" w:styleId="EncabezadoCar">
    <w:name w:val="Encabezado Car"/>
    <w:uiPriority w:val="99"/>
    <w:rsid w:val="001E73A7"/>
    <w:rPr>
      <w:lang w:val="es-CO"/>
    </w:rPr>
  </w:style>
  <w:style w:type="character" w:customStyle="1" w:styleId="TextodegloboCar">
    <w:name w:val="Texto de globo Car"/>
    <w:rsid w:val="001E73A7"/>
    <w:rPr>
      <w:rFonts w:ascii="Tahoma" w:hAnsi="Tahoma" w:cs="Tahoma"/>
      <w:sz w:val="16"/>
      <w:szCs w:val="16"/>
      <w:lang w:val="es-CO"/>
    </w:rPr>
  </w:style>
  <w:style w:type="character" w:customStyle="1" w:styleId="PiedepginaCar">
    <w:name w:val="Pie de página Car"/>
    <w:uiPriority w:val="99"/>
    <w:rsid w:val="001E73A7"/>
    <w:rPr>
      <w:lang w:val="es-CO"/>
    </w:rPr>
  </w:style>
  <w:style w:type="paragraph" w:customStyle="1" w:styleId="Encabezado1">
    <w:name w:val="Encabezado1"/>
    <w:basedOn w:val="Normal"/>
    <w:next w:val="Textoindependiente"/>
    <w:rsid w:val="001E73A7"/>
    <w:pPr>
      <w:keepNext/>
      <w:spacing w:before="240" w:after="120"/>
    </w:pPr>
    <w:rPr>
      <w:rFonts w:ascii="Arial" w:eastAsia="Microsoft YaHei" w:hAnsi="Arial" w:cs="Mangal"/>
      <w:sz w:val="28"/>
      <w:szCs w:val="28"/>
    </w:rPr>
  </w:style>
  <w:style w:type="paragraph" w:styleId="Textoindependiente">
    <w:name w:val="Body Text"/>
    <w:basedOn w:val="Normal"/>
    <w:rsid w:val="001E73A7"/>
    <w:pPr>
      <w:jc w:val="both"/>
    </w:pPr>
    <w:rPr>
      <w:b/>
    </w:rPr>
  </w:style>
  <w:style w:type="paragraph" w:styleId="Lista">
    <w:name w:val="List"/>
    <w:basedOn w:val="Textoindependiente"/>
    <w:rsid w:val="001E73A7"/>
    <w:rPr>
      <w:rFonts w:cs="Mangal"/>
    </w:rPr>
  </w:style>
  <w:style w:type="paragraph" w:customStyle="1" w:styleId="Etiqueta">
    <w:name w:val="Etiqueta"/>
    <w:basedOn w:val="Normal"/>
    <w:rsid w:val="001E73A7"/>
    <w:pPr>
      <w:suppressLineNumbers/>
      <w:spacing w:before="120" w:after="120"/>
    </w:pPr>
    <w:rPr>
      <w:rFonts w:cs="Mangal"/>
      <w:i/>
      <w:iCs/>
      <w:sz w:val="24"/>
      <w:szCs w:val="24"/>
    </w:rPr>
  </w:style>
  <w:style w:type="paragraph" w:customStyle="1" w:styleId="ndice">
    <w:name w:val="Índice"/>
    <w:basedOn w:val="Normal"/>
    <w:rsid w:val="001E73A7"/>
    <w:pPr>
      <w:suppressLineNumbers/>
    </w:pPr>
    <w:rPr>
      <w:rFonts w:cs="Mangal"/>
    </w:rPr>
  </w:style>
  <w:style w:type="paragraph" w:customStyle="1" w:styleId="Listaconvietas31">
    <w:name w:val="Lista con viñetas 31"/>
    <w:basedOn w:val="Normal"/>
    <w:rsid w:val="001E73A7"/>
    <w:pPr>
      <w:ind w:left="926" w:hanging="360"/>
    </w:pPr>
  </w:style>
  <w:style w:type="paragraph" w:styleId="Piedepgina">
    <w:name w:val="footer"/>
    <w:basedOn w:val="Normal"/>
    <w:uiPriority w:val="99"/>
    <w:rsid w:val="001E73A7"/>
  </w:style>
  <w:style w:type="paragraph" w:styleId="Textonotapie">
    <w:name w:val="footnote text"/>
    <w:basedOn w:val="Normal"/>
    <w:rsid w:val="001E73A7"/>
  </w:style>
  <w:style w:type="paragraph" w:styleId="Sangradetextonormal">
    <w:name w:val="Body Text Indent"/>
    <w:basedOn w:val="Normal"/>
    <w:rsid w:val="001E73A7"/>
    <w:pPr>
      <w:ind w:left="567"/>
      <w:jc w:val="both"/>
    </w:pPr>
    <w:rPr>
      <w:sz w:val="24"/>
    </w:rPr>
  </w:style>
  <w:style w:type="paragraph" w:customStyle="1" w:styleId="Lista21">
    <w:name w:val="Lista 21"/>
    <w:basedOn w:val="Normal"/>
    <w:rsid w:val="001E73A7"/>
    <w:pPr>
      <w:ind w:left="566" w:hanging="283"/>
    </w:pPr>
  </w:style>
  <w:style w:type="paragraph" w:customStyle="1" w:styleId="Lista31">
    <w:name w:val="Lista 31"/>
    <w:basedOn w:val="Normal"/>
    <w:rsid w:val="001E73A7"/>
    <w:pPr>
      <w:ind w:left="849" w:hanging="283"/>
    </w:pPr>
  </w:style>
  <w:style w:type="paragraph" w:customStyle="1" w:styleId="Sangra3detindependiente1">
    <w:name w:val="Sangría 3 de t. independiente1"/>
    <w:basedOn w:val="Normal"/>
    <w:rsid w:val="001E73A7"/>
    <w:pPr>
      <w:ind w:left="993" w:hanging="393"/>
      <w:jc w:val="both"/>
    </w:pPr>
    <w:rPr>
      <w:sz w:val="24"/>
      <w:lang w:val="es-ES_tradnl"/>
    </w:rPr>
  </w:style>
  <w:style w:type="paragraph" w:styleId="Encabezado">
    <w:name w:val="header"/>
    <w:basedOn w:val="Normal"/>
    <w:rsid w:val="001E73A7"/>
  </w:style>
  <w:style w:type="paragraph" w:customStyle="1" w:styleId="Mapadeldocumento1">
    <w:name w:val="Mapa del documento1"/>
    <w:basedOn w:val="Normal"/>
    <w:rsid w:val="001E73A7"/>
    <w:pPr>
      <w:shd w:val="clear" w:color="auto" w:fill="000080"/>
    </w:pPr>
    <w:rPr>
      <w:rFonts w:ascii="Tahoma" w:hAnsi="Tahoma"/>
    </w:rPr>
  </w:style>
  <w:style w:type="paragraph" w:customStyle="1" w:styleId="Textoindependiente21">
    <w:name w:val="Texto independiente 21"/>
    <w:basedOn w:val="Normal"/>
    <w:rsid w:val="001E73A7"/>
    <w:rPr>
      <w:lang w:val="es-MX"/>
    </w:rPr>
  </w:style>
  <w:style w:type="paragraph" w:customStyle="1" w:styleId="Textoindependiente31">
    <w:name w:val="Texto independiente 31"/>
    <w:basedOn w:val="Normal"/>
    <w:rsid w:val="001E73A7"/>
    <w:pPr>
      <w:jc w:val="center"/>
    </w:pPr>
    <w:rPr>
      <w:b/>
      <w:sz w:val="22"/>
      <w:lang w:val="es-MX"/>
    </w:rPr>
  </w:style>
  <w:style w:type="paragraph" w:customStyle="1" w:styleId="font5">
    <w:name w:val="font5"/>
    <w:basedOn w:val="Normal"/>
    <w:rsid w:val="001E73A7"/>
    <w:pPr>
      <w:spacing w:before="280" w:after="280"/>
    </w:pPr>
    <w:rPr>
      <w:rFonts w:ascii="Arial" w:eastAsia="Arial Unicode MS" w:hAnsi="Arial" w:cs="Arial"/>
      <w:b/>
      <w:bCs/>
      <w:lang w:val="es-ES"/>
    </w:rPr>
  </w:style>
  <w:style w:type="paragraph" w:customStyle="1" w:styleId="xl24">
    <w:name w:val="xl24"/>
    <w:basedOn w:val="Normal"/>
    <w:rsid w:val="001E73A7"/>
    <w:pPr>
      <w:spacing w:before="280" w:after="280"/>
    </w:pPr>
    <w:rPr>
      <w:rFonts w:ascii="Arial Unicode MS" w:eastAsia="Arial Unicode MS" w:hAnsi="Arial Unicode MS" w:cs="Arial Unicode MS"/>
      <w:sz w:val="24"/>
      <w:szCs w:val="24"/>
      <w:lang w:val="es-ES"/>
    </w:rPr>
  </w:style>
  <w:style w:type="paragraph" w:customStyle="1" w:styleId="xl25">
    <w:name w:val="xl25"/>
    <w:basedOn w:val="Normal"/>
    <w:rsid w:val="001E73A7"/>
    <w:pPr>
      <w:spacing w:before="280" w:after="280"/>
      <w:jc w:val="center"/>
    </w:pPr>
    <w:rPr>
      <w:rFonts w:ascii="Arial Unicode MS" w:eastAsia="Arial Unicode MS" w:hAnsi="Arial Unicode MS" w:cs="Arial Unicode MS"/>
      <w:sz w:val="24"/>
      <w:szCs w:val="24"/>
      <w:lang w:val="es-ES"/>
    </w:rPr>
  </w:style>
  <w:style w:type="paragraph" w:customStyle="1" w:styleId="xl26">
    <w:name w:val="xl26"/>
    <w:basedOn w:val="Normal"/>
    <w:rsid w:val="001E73A7"/>
    <w:pPr>
      <w:spacing w:before="280" w:after="280"/>
    </w:pPr>
    <w:rPr>
      <w:rFonts w:ascii="Arial Unicode MS" w:eastAsia="Arial Unicode MS" w:hAnsi="Arial Unicode MS" w:cs="Arial Unicode MS"/>
      <w:sz w:val="24"/>
      <w:szCs w:val="24"/>
      <w:lang w:val="es-ES"/>
    </w:rPr>
  </w:style>
  <w:style w:type="paragraph" w:customStyle="1" w:styleId="xl27">
    <w:name w:val="xl27"/>
    <w:basedOn w:val="Normal"/>
    <w:rsid w:val="001E73A7"/>
    <w:pPr>
      <w:spacing w:before="280" w:after="280"/>
    </w:pPr>
    <w:rPr>
      <w:rFonts w:ascii="Arial Unicode MS" w:eastAsia="Arial Unicode MS" w:hAnsi="Arial Unicode MS" w:cs="Arial Unicode MS"/>
      <w:sz w:val="24"/>
      <w:szCs w:val="24"/>
      <w:lang w:val="es-ES"/>
    </w:rPr>
  </w:style>
  <w:style w:type="paragraph" w:customStyle="1" w:styleId="xl28">
    <w:name w:val="xl28"/>
    <w:basedOn w:val="Normal"/>
    <w:rsid w:val="001E73A7"/>
    <w:pPr>
      <w:spacing w:before="280" w:after="280"/>
    </w:pPr>
    <w:rPr>
      <w:rFonts w:ascii="Arial Unicode MS" w:eastAsia="Arial Unicode MS" w:hAnsi="Arial Unicode MS" w:cs="Arial Unicode MS"/>
      <w:sz w:val="24"/>
      <w:szCs w:val="24"/>
      <w:lang w:val="es-ES"/>
    </w:rPr>
  </w:style>
  <w:style w:type="paragraph" w:customStyle="1" w:styleId="xl29">
    <w:name w:val="xl29"/>
    <w:basedOn w:val="Normal"/>
    <w:rsid w:val="001E73A7"/>
    <w:pPr>
      <w:spacing w:before="280" w:after="280"/>
    </w:pPr>
    <w:rPr>
      <w:rFonts w:ascii="Arial Unicode MS" w:eastAsia="Arial Unicode MS" w:hAnsi="Arial Unicode MS" w:cs="Arial Unicode MS"/>
      <w:sz w:val="24"/>
      <w:szCs w:val="24"/>
      <w:lang w:val="es-ES"/>
    </w:rPr>
  </w:style>
  <w:style w:type="paragraph" w:customStyle="1" w:styleId="xl30">
    <w:name w:val="xl30"/>
    <w:basedOn w:val="Normal"/>
    <w:rsid w:val="001E73A7"/>
    <w:pPr>
      <w:spacing w:before="280" w:after="280"/>
      <w:jc w:val="center"/>
    </w:pPr>
    <w:rPr>
      <w:rFonts w:ascii="Arial Unicode MS" w:eastAsia="Arial Unicode MS" w:hAnsi="Arial Unicode MS" w:cs="Arial Unicode MS"/>
      <w:sz w:val="24"/>
      <w:szCs w:val="24"/>
      <w:lang w:val="es-ES"/>
    </w:rPr>
  </w:style>
  <w:style w:type="paragraph" w:customStyle="1" w:styleId="xl31">
    <w:name w:val="xl31"/>
    <w:basedOn w:val="Normal"/>
    <w:rsid w:val="001E73A7"/>
    <w:pPr>
      <w:spacing w:before="280" w:after="280"/>
    </w:pPr>
    <w:rPr>
      <w:rFonts w:ascii="Arial Unicode MS" w:eastAsia="Arial Unicode MS" w:hAnsi="Arial Unicode MS" w:cs="Arial Unicode MS"/>
      <w:sz w:val="24"/>
      <w:szCs w:val="24"/>
      <w:lang w:val="es-ES"/>
    </w:rPr>
  </w:style>
  <w:style w:type="paragraph" w:customStyle="1" w:styleId="xl32">
    <w:name w:val="xl32"/>
    <w:basedOn w:val="Normal"/>
    <w:rsid w:val="001E73A7"/>
    <w:pPr>
      <w:spacing w:before="280" w:after="280"/>
      <w:jc w:val="center"/>
    </w:pPr>
    <w:rPr>
      <w:rFonts w:ascii="Arial Unicode MS" w:eastAsia="Arial Unicode MS" w:hAnsi="Arial Unicode MS" w:cs="Arial Unicode MS"/>
      <w:sz w:val="24"/>
      <w:szCs w:val="24"/>
      <w:lang w:val="es-ES"/>
    </w:rPr>
  </w:style>
  <w:style w:type="paragraph" w:customStyle="1" w:styleId="xl33">
    <w:name w:val="xl33"/>
    <w:basedOn w:val="Normal"/>
    <w:rsid w:val="001E73A7"/>
    <w:pPr>
      <w:spacing w:before="280" w:after="280"/>
    </w:pPr>
    <w:rPr>
      <w:rFonts w:ascii="Arial Unicode MS" w:eastAsia="Arial Unicode MS" w:hAnsi="Arial Unicode MS" w:cs="Arial Unicode MS"/>
      <w:sz w:val="24"/>
      <w:szCs w:val="24"/>
      <w:lang w:val="es-ES"/>
    </w:rPr>
  </w:style>
  <w:style w:type="paragraph" w:styleId="Textodeglobo">
    <w:name w:val="Balloon Text"/>
    <w:basedOn w:val="Normal"/>
    <w:rsid w:val="001E73A7"/>
    <w:rPr>
      <w:rFonts w:ascii="Tahoma" w:hAnsi="Tahoma" w:cs="Tahoma"/>
      <w:sz w:val="16"/>
      <w:szCs w:val="16"/>
    </w:rPr>
  </w:style>
  <w:style w:type="paragraph" w:customStyle="1" w:styleId="Contenidodelmarco">
    <w:name w:val="Contenido del marco"/>
    <w:basedOn w:val="Textoindependiente"/>
    <w:rsid w:val="001E73A7"/>
  </w:style>
  <w:style w:type="paragraph" w:customStyle="1" w:styleId="Contenidodelatabla">
    <w:name w:val="Contenido de la tabla"/>
    <w:basedOn w:val="Normal"/>
    <w:rsid w:val="001E73A7"/>
    <w:pPr>
      <w:suppressLineNumbers/>
    </w:pPr>
  </w:style>
  <w:style w:type="paragraph" w:customStyle="1" w:styleId="Encabezadodelatabla">
    <w:name w:val="Encabezado de la tabla"/>
    <w:basedOn w:val="Contenidodelatabla"/>
    <w:rsid w:val="001E73A7"/>
    <w:pPr>
      <w:jc w:val="center"/>
    </w:pPr>
    <w:rPr>
      <w:b/>
      <w:bCs/>
    </w:rPr>
  </w:style>
  <w:style w:type="character" w:styleId="Hipervnculo">
    <w:name w:val="Hyperlink"/>
    <w:uiPriority w:val="99"/>
    <w:unhideWhenUsed/>
    <w:rsid w:val="00C0351B"/>
    <w:rPr>
      <w:color w:val="0000FF"/>
      <w:u w:val="single"/>
    </w:rPr>
  </w:style>
  <w:style w:type="table" w:styleId="Tablaconcuadrcula">
    <w:name w:val="Table Grid"/>
    <w:basedOn w:val="Tablanormal"/>
    <w:uiPriority w:val="59"/>
    <w:rsid w:val="007F04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061012"/>
    <w:pPr>
      <w:suppressAutoHyphens/>
    </w:pPr>
    <w:rPr>
      <w:lang w:eastAsia="ar-SA"/>
    </w:rPr>
  </w:style>
  <w:style w:type="paragraph" w:styleId="Prrafodelista">
    <w:name w:val="List Paragraph"/>
    <w:basedOn w:val="Normal"/>
    <w:uiPriority w:val="34"/>
    <w:qFormat/>
    <w:rsid w:val="00B75C16"/>
    <w:pPr>
      <w:ind w:left="708"/>
    </w:pPr>
  </w:style>
  <w:style w:type="paragraph" w:customStyle="1" w:styleId="TableParagraph">
    <w:name w:val="Table Paragraph"/>
    <w:basedOn w:val="Normal"/>
    <w:uiPriority w:val="1"/>
    <w:qFormat/>
    <w:rsid w:val="00F6043B"/>
    <w:pPr>
      <w:widowControl w:val="0"/>
      <w:suppressAutoHyphens w:val="0"/>
      <w:autoSpaceDE w:val="0"/>
      <w:autoSpaceDN w:val="0"/>
      <w:ind w:left="55"/>
    </w:pPr>
    <w:rPr>
      <w:rFonts w:ascii="Arial" w:eastAsia="Arial" w:hAnsi="Arial" w:cs="Arial"/>
      <w:sz w:val="22"/>
      <w:szCs w:val="22"/>
      <w:lang w:eastAsia="es-CO" w:bidi="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32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803</TotalTime>
  <Pages>4</Pages>
  <Words>1151</Words>
  <Characters>6332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INDICE</vt:lpstr>
    </vt:vector>
  </TitlesOfParts>
  <Company>Luffi</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dc:title>
  <dc:creator>PC 5</dc:creator>
  <cp:lastModifiedBy>Ana lucía lucia muñoz</cp:lastModifiedBy>
  <cp:revision>100</cp:revision>
  <cp:lastPrinted>2017-08-28T15:41:00Z</cp:lastPrinted>
  <dcterms:created xsi:type="dcterms:W3CDTF">2013-08-30T14:04:00Z</dcterms:created>
  <dcterms:modified xsi:type="dcterms:W3CDTF">2026-07-06T18:48:00Z</dcterms:modified>
</cp:coreProperties>
</file>